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8370A" w14:textId="4A5B6D40" w:rsidR="00327A4D" w:rsidRDefault="008933A1" w:rsidP="00635D58">
      <w:pPr>
        <w:jc w:val="center"/>
        <w:rPr>
          <w:b/>
          <w:bCs/>
          <w:sz w:val="22"/>
          <w:szCs w:val="32"/>
        </w:rPr>
      </w:pPr>
      <w:r w:rsidRPr="008933A1">
        <w:rPr>
          <w:b/>
          <w:bCs/>
          <w:sz w:val="22"/>
          <w:szCs w:val="32"/>
        </w:rPr>
        <w:t>Neutral Faces, Negative Reads: Limbic–Cortical Integration</w:t>
      </w:r>
      <w:r w:rsidR="009C0A77">
        <w:rPr>
          <w:b/>
          <w:bCs/>
          <w:sz w:val="22"/>
          <w:szCs w:val="32"/>
        </w:rPr>
        <w:t xml:space="preserve"> Shape</w:t>
      </w:r>
      <w:r w:rsidRPr="008933A1">
        <w:rPr>
          <w:b/>
          <w:bCs/>
          <w:sz w:val="22"/>
          <w:szCs w:val="32"/>
        </w:rPr>
        <w:t>s Efficiency in</w:t>
      </w:r>
      <w:r>
        <w:rPr>
          <w:b/>
          <w:bCs/>
          <w:sz w:val="22"/>
          <w:szCs w:val="32"/>
        </w:rPr>
        <w:t xml:space="preserve"> </w:t>
      </w:r>
      <w:r w:rsidRPr="008933A1">
        <w:rPr>
          <w:b/>
          <w:bCs/>
          <w:sz w:val="22"/>
          <w:szCs w:val="32"/>
        </w:rPr>
        <w:t>Children</w:t>
      </w:r>
    </w:p>
    <w:p w14:paraId="0F090021" w14:textId="77777777" w:rsidR="0056186B" w:rsidRPr="00327A4D" w:rsidRDefault="0056186B" w:rsidP="00621A3B">
      <w:pPr>
        <w:rPr>
          <w:b/>
          <w:bCs/>
          <w:sz w:val="22"/>
          <w:szCs w:val="32"/>
        </w:rPr>
      </w:pPr>
    </w:p>
    <w:p w14:paraId="2D576324" w14:textId="77777777" w:rsidR="007161AE" w:rsidRDefault="00D36CE5" w:rsidP="005663A4">
      <w:pPr>
        <w:rPr>
          <w:sz w:val="22"/>
          <w:szCs w:val="32"/>
        </w:rPr>
      </w:pPr>
      <w:r w:rsidRPr="00D36CE5">
        <w:rPr>
          <w:rFonts w:hint="eastAsia"/>
          <w:b/>
          <w:bCs/>
          <w:sz w:val="22"/>
          <w:szCs w:val="32"/>
        </w:rPr>
        <w:t>A</w:t>
      </w:r>
      <w:r w:rsidRPr="00D36CE5">
        <w:rPr>
          <w:b/>
          <w:bCs/>
          <w:sz w:val="22"/>
          <w:szCs w:val="32"/>
        </w:rPr>
        <w:t>uthors</w:t>
      </w:r>
      <w:r w:rsidR="002A7BE0" w:rsidRPr="00D36CE5">
        <w:rPr>
          <w:b/>
          <w:bCs/>
          <w:sz w:val="22"/>
          <w:szCs w:val="32"/>
        </w:rPr>
        <w:t>:</w:t>
      </w:r>
      <w:r w:rsidR="009F097D">
        <w:rPr>
          <w:rFonts w:hint="eastAsia"/>
          <w:sz w:val="22"/>
          <w:szCs w:val="32"/>
        </w:rPr>
        <w:t xml:space="preserve"> </w:t>
      </w:r>
    </w:p>
    <w:p w14:paraId="1D5CD0B7" w14:textId="1DB1E6BF" w:rsidR="007161AE" w:rsidRDefault="007161AE" w:rsidP="005663A4">
      <w:pPr>
        <w:rPr>
          <w:sz w:val="22"/>
          <w:szCs w:val="32"/>
        </w:rPr>
      </w:pPr>
      <w:proofErr w:type="spellStart"/>
      <w:r>
        <w:rPr>
          <w:rFonts w:hint="eastAsia"/>
          <w:sz w:val="22"/>
          <w:szCs w:val="32"/>
        </w:rPr>
        <w:t>Y</w:t>
      </w:r>
      <w:r>
        <w:rPr>
          <w:sz w:val="22"/>
          <w:szCs w:val="32"/>
        </w:rPr>
        <w:t>eonjin</w:t>
      </w:r>
      <w:proofErr w:type="spellEnd"/>
      <w:r>
        <w:rPr>
          <w:sz w:val="22"/>
          <w:szCs w:val="32"/>
        </w:rPr>
        <w:t xml:space="preserve"> Choi </w:t>
      </w:r>
      <w:r w:rsidRPr="005663A4">
        <w:rPr>
          <w:sz w:val="22"/>
          <w:szCs w:val="32"/>
        </w:rPr>
        <w:t>(Cognitive Science Research Group, Korea Brain Research Institute),</w:t>
      </w:r>
    </w:p>
    <w:p w14:paraId="21C8260A" w14:textId="3EFD21CE" w:rsidR="00073F98" w:rsidRDefault="00073F98" w:rsidP="00073F98">
      <w:pPr>
        <w:rPr>
          <w:sz w:val="22"/>
          <w:szCs w:val="32"/>
        </w:rPr>
      </w:pPr>
      <w:hyperlink r:id="rId5" w:history="1">
        <w:r w:rsidRPr="000E69E9">
          <w:rPr>
            <w:rStyle w:val="af1"/>
            <w:sz w:val="22"/>
            <w:szCs w:val="32"/>
          </w:rPr>
          <w:t>yeonjinchoi0805@gmail.com</w:t>
        </w:r>
      </w:hyperlink>
    </w:p>
    <w:p w14:paraId="5B7CAA3F" w14:textId="020C027D" w:rsidR="007161AE" w:rsidRDefault="005663A4" w:rsidP="00073F98">
      <w:pPr>
        <w:rPr>
          <w:sz w:val="22"/>
          <w:szCs w:val="32"/>
        </w:rPr>
      </w:pPr>
      <w:proofErr w:type="spellStart"/>
      <w:r w:rsidRPr="005663A4">
        <w:rPr>
          <w:sz w:val="22"/>
          <w:szCs w:val="32"/>
        </w:rPr>
        <w:t>Seonkyoung</w:t>
      </w:r>
      <w:proofErr w:type="spellEnd"/>
      <w:r w:rsidRPr="005663A4">
        <w:rPr>
          <w:sz w:val="22"/>
          <w:szCs w:val="32"/>
        </w:rPr>
        <w:t xml:space="preserve"> Lee (Department of psychology, </w:t>
      </w:r>
      <w:proofErr w:type="spellStart"/>
      <w:r w:rsidRPr="005663A4">
        <w:rPr>
          <w:sz w:val="22"/>
          <w:szCs w:val="32"/>
        </w:rPr>
        <w:t>Yeungnam</w:t>
      </w:r>
      <w:proofErr w:type="spellEnd"/>
      <w:r w:rsidRPr="005663A4">
        <w:rPr>
          <w:sz w:val="22"/>
          <w:szCs w:val="32"/>
        </w:rPr>
        <w:t xml:space="preserve"> University)</w:t>
      </w:r>
      <w:r w:rsidR="007161AE">
        <w:rPr>
          <w:sz w:val="22"/>
          <w:szCs w:val="32"/>
        </w:rPr>
        <w:t>,</w:t>
      </w:r>
    </w:p>
    <w:p w14:paraId="382237D7" w14:textId="2443277E" w:rsidR="007161AE" w:rsidRDefault="007161AE" w:rsidP="005663A4">
      <w:pPr>
        <w:rPr>
          <w:sz w:val="22"/>
          <w:szCs w:val="32"/>
        </w:rPr>
      </w:pPr>
      <w:hyperlink r:id="rId6" w:history="1">
        <w:r w:rsidRPr="000E69E9">
          <w:rPr>
            <w:rStyle w:val="af1"/>
            <w:sz w:val="22"/>
            <w:szCs w:val="32"/>
          </w:rPr>
          <w:t>hsegeon2@gmail.com</w:t>
        </w:r>
      </w:hyperlink>
    </w:p>
    <w:p w14:paraId="5792CF2B" w14:textId="614663A1" w:rsidR="005663A4" w:rsidRPr="005663A4" w:rsidRDefault="005663A4" w:rsidP="005663A4">
      <w:pPr>
        <w:rPr>
          <w:sz w:val="22"/>
          <w:szCs w:val="32"/>
        </w:rPr>
      </w:pPr>
      <w:proofErr w:type="spellStart"/>
      <w:r w:rsidRPr="005663A4">
        <w:rPr>
          <w:sz w:val="22"/>
          <w:szCs w:val="32"/>
        </w:rPr>
        <w:t>Yongjeon</w:t>
      </w:r>
      <w:proofErr w:type="spellEnd"/>
      <w:r w:rsidRPr="005663A4">
        <w:rPr>
          <w:sz w:val="22"/>
          <w:szCs w:val="32"/>
        </w:rPr>
        <w:t xml:space="preserve"> Cheong (Cognitive Science Research Group, Korea Brain Research Institute),</w:t>
      </w:r>
    </w:p>
    <w:p w14:paraId="3622850E" w14:textId="078A3C94" w:rsidR="005663A4" w:rsidRDefault="007161AE" w:rsidP="005663A4">
      <w:pPr>
        <w:rPr>
          <w:sz w:val="22"/>
          <w:szCs w:val="32"/>
        </w:rPr>
      </w:pPr>
      <w:hyperlink r:id="rId7" w:history="1">
        <w:r w:rsidRPr="000E69E9">
          <w:rPr>
            <w:rStyle w:val="af1"/>
            <w:sz w:val="22"/>
            <w:szCs w:val="32"/>
          </w:rPr>
          <w:t>jyj99@kbri.re.kr</w:t>
        </w:r>
      </w:hyperlink>
    </w:p>
    <w:p w14:paraId="65573B28" w14:textId="77777777" w:rsidR="005663A4" w:rsidRPr="005663A4" w:rsidRDefault="005663A4" w:rsidP="005663A4">
      <w:pPr>
        <w:rPr>
          <w:sz w:val="22"/>
          <w:szCs w:val="32"/>
        </w:rPr>
      </w:pPr>
      <w:r w:rsidRPr="005663A4">
        <w:rPr>
          <w:sz w:val="22"/>
          <w:szCs w:val="32"/>
        </w:rPr>
        <w:t>Harim Jeong (Cognitive Science Research Group, Korea Brain Research Institute),</w:t>
      </w:r>
    </w:p>
    <w:p w14:paraId="5E855BE6" w14:textId="423F5735" w:rsidR="005663A4" w:rsidRDefault="007161AE" w:rsidP="005663A4">
      <w:pPr>
        <w:rPr>
          <w:sz w:val="22"/>
          <w:szCs w:val="32"/>
        </w:rPr>
      </w:pPr>
      <w:hyperlink r:id="rId8" w:history="1">
        <w:r w:rsidRPr="000E69E9">
          <w:rPr>
            <w:rStyle w:val="af1"/>
            <w:sz w:val="22"/>
            <w:szCs w:val="32"/>
          </w:rPr>
          <w:t>harimj@kbri.re.kr</w:t>
        </w:r>
      </w:hyperlink>
    </w:p>
    <w:p w14:paraId="3D2375C0" w14:textId="77777777" w:rsidR="005663A4" w:rsidRPr="005663A4" w:rsidRDefault="005663A4" w:rsidP="005663A4">
      <w:pPr>
        <w:rPr>
          <w:sz w:val="22"/>
          <w:szCs w:val="32"/>
        </w:rPr>
      </w:pPr>
      <w:proofErr w:type="spellStart"/>
      <w:r w:rsidRPr="005663A4">
        <w:rPr>
          <w:sz w:val="22"/>
          <w:szCs w:val="32"/>
        </w:rPr>
        <w:t>Jihyeong</w:t>
      </w:r>
      <w:proofErr w:type="spellEnd"/>
      <w:r w:rsidRPr="005663A4">
        <w:rPr>
          <w:sz w:val="22"/>
          <w:szCs w:val="32"/>
        </w:rPr>
        <w:t xml:space="preserve"> Ro (Cognitive Science Research Group, Korea Brain Research Institute),</w:t>
      </w:r>
    </w:p>
    <w:p w14:paraId="14690F82" w14:textId="3946B082" w:rsidR="005663A4" w:rsidRDefault="007161AE" w:rsidP="005663A4">
      <w:pPr>
        <w:rPr>
          <w:sz w:val="22"/>
          <w:szCs w:val="32"/>
        </w:rPr>
      </w:pPr>
      <w:hyperlink r:id="rId9" w:history="1">
        <w:r w:rsidRPr="000E69E9">
          <w:rPr>
            <w:rStyle w:val="af1"/>
            <w:sz w:val="22"/>
            <w:szCs w:val="32"/>
          </w:rPr>
          <w:t>shwlgud13@kbri.re.kr</w:t>
        </w:r>
      </w:hyperlink>
    </w:p>
    <w:p w14:paraId="1D84B004" w14:textId="77777777" w:rsidR="005663A4" w:rsidRPr="005663A4" w:rsidRDefault="005663A4" w:rsidP="005663A4">
      <w:pPr>
        <w:rPr>
          <w:sz w:val="22"/>
          <w:szCs w:val="32"/>
        </w:rPr>
      </w:pPr>
      <w:r w:rsidRPr="005663A4">
        <w:rPr>
          <w:sz w:val="22"/>
          <w:szCs w:val="32"/>
        </w:rPr>
        <w:t>Sumin Lee (Cognitive Science Research Group, Korea Brain Research Institute),</w:t>
      </w:r>
    </w:p>
    <w:p w14:paraId="300C70BA" w14:textId="113B0E7C" w:rsidR="005663A4" w:rsidRDefault="005663A4" w:rsidP="005663A4">
      <w:pPr>
        <w:rPr>
          <w:sz w:val="22"/>
          <w:szCs w:val="32"/>
        </w:rPr>
      </w:pPr>
      <w:hyperlink r:id="rId10" w:history="1">
        <w:r w:rsidRPr="000E69E9">
          <w:rPr>
            <w:rStyle w:val="af1"/>
            <w:sz w:val="22"/>
            <w:szCs w:val="32"/>
          </w:rPr>
          <w:t>sminlee0123@kbri.re.kr</w:t>
        </w:r>
      </w:hyperlink>
    </w:p>
    <w:p w14:paraId="5E2E6851" w14:textId="4A5C5CF1" w:rsidR="005663A4" w:rsidRPr="005663A4" w:rsidRDefault="005663A4" w:rsidP="005663A4">
      <w:pPr>
        <w:rPr>
          <w:sz w:val="22"/>
          <w:szCs w:val="32"/>
        </w:rPr>
      </w:pPr>
      <w:proofErr w:type="spellStart"/>
      <w:r w:rsidRPr="005663A4">
        <w:rPr>
          <w:sz w:val="22"/>
          <w:szCs w:val="32"/>
        </w:rPr>
        <w:t>Jeongbeom</w:t>
      </w:r>
      <w:proofErr w:type="spellEnd"/>
      <w:r w:rsidRPr="005663A4">
        <w:rPr>
          <w:sz w:val="22"/>
          <w:szCs w:val="32"/>
        </w:rPr>
        <w:t xml:space="preserve"> Han</w:t>
      </w:r>
      <w:r w:rsidR="0060634D">
        <w:rPr>
          <w:sz w:val="22"/>
          <w:szCs w:val="32"/>
        </w:rPr>
        <w:t xml:space="preserve"> </w:t>
      </w:r>
      <w:r w:rsidRPr="005663A4">
        <w:rPr>
          <w:sz w:val="22"/>
          <w:szCs w:val="32"/>
        </w:rPr>
        <w:t>(Cognitive Science Research Group, Korea Brain Research Institute),</w:t>
      </w:r>
    </w:p>
    <w:p w14:paraId="3564DAD8" w14:textId="15C8C778" w:rsidR="005663A4" w:rsidRDefault="005663A4" w:rsidP="005663A4">
      <w:pPr>
        <w:rPr>
          <w:sz w:val="22"/>
          <w:szCs w:val="32"/>
        </w:rPr>
      </w:pPr>
      <w:hyperlink r:id="rId11" w:history="1">
        <w:r w:rsidRPr="000E69E9">
          <w:rPr>
            <w:rStyle w:val="af1"/>
            <w:sz w:val="22"/>
            <w:szCs w:val="32"/>
          </w:rPr>
          <w:t>dinohjb2331@gmail.com</w:t>
        </w:r>
      </w:hyperlink>
    </w:p>
    <w:p w14:paraId="792C6E20" w14:textId="77777777" w:rsidR="005663A4" w:rsidRPr="005663A4" w:rsidRDefault="005663A4" w:rsidP="005663A4">
      <w:pPr>
        <w:rPr>
          <w:sz w:val="22"/>
          <w:szCs w:val="32"/>
        </w:rPr>
      </w:pPr>
      <w:r w:rsidRPr="005663A4">
        <w:rPr>
          <w:sz w:val="22"/>
          <w:szCs w:val="32"/>
        </w:rPr>
        <w:t>Minyoung Jung (Cognitive Science Research Group, Korea Brain Research Institute),</w:t>
      </w:r>
    </w:p>
    <w:p w14:paraId="55195B91" w14:textId="008E5658" w:rsidR="00973B61" w:rsidRDefault="005663A4" w:rsidP="005663A4">
      <w:pPr>
        <w:rPr>
          <w:sz w:val="22"/>
          <w:szCs w:val="32"/>
        </w:rPr>
      </w:pPr>
      <w:hyperlink r:id="rId12" w:history="1">
        <w:r w:rsidRPr="000E69E9">
          <w:rPr>
            <w:rStyle w:val="af1"/>
            <w:sz w:val="22"/>
            <w:szCs w:val="32"/>
          </w:rPr>
          <w:t>minyoung@kbri.re.kr</w:t>
        </w:r>
      </w:hyperlink>
    </w:p>
    <w:p w14:paraId="626CE15A" w14:textId="77777777" w:rsidR="005663A4" w:rsidRPr="002A7BE0" w:rsidRDefault="005663A4" w:rsidP="005663A4">
      <w:pPr>
        <w:rPr>
          <w:sz w:val="22"/>
          <w:szCs w:val="32"/>
        </w:rPr>
      </w:pPr>
    </w:p>
    <w:p w14:paraId="2EAAF779" w14:textId="0508D437" w:rsidR="00E851C3" w:rsidRPr="004A4BCE" w:rsidRDefault="00FE6EDC" w:rsidP="00F53D69">
      <w:pPr>
        <w:jc w:val="left"/>
        <w:rPr>
          <w:rFonts w:eastAsiaTheme="minorHAnsi"/>
          <w:sz w:val="22"/>
          <w:szCs w:val="32"/>
        </w:rPr>
      </w:pPr>
      <w:r w:rsidRPr="004A4BCE">
        <w:rPr>
          <w:rFonts w:eastAsiaTheme="minorHAnsi"/>
          <w:b/>
          <w:bCs/>
          <w:sz w:val="22"/>
          <w:szCs w:val="32"/>
        </w:rPr>
        <w:t xml:space="preserve">Objective: </w:t>
      </w:r>
      <w:r w:rsidR="00474332" w:rsidRPr="00E31972">
        <w:rPr>
          <w:rFonts w:eastAsiaTheme="minorHAnsi"/>
          <w:sz w:val="22"/>
          <w:szCs w:val="22"/>
        </w:rPr>
        <w:t xml:space="preserve">How children interpret ambiguous social cues (e.g., neutral faces) is </w:t>
      </w:r>
      <w:r w:rsidR="00ED47D0" w:rsidRPr="00E31972">
        <w:rPr>
          <w:rFonts w:eastAsiaTheme="minorHAnsi"/>
          <w:sz w:val="22"/>
          <w:szCs w:val="22"/>
        </w:rPr>
        <w:t xml:space="preserve">crucial for </w:t>
      </w:r>
      <w:r w:rsidR="00474332" w:rsidRPr="00E31972">
        <w:rPr>
          <w:rFonts w:eastAsiaTheme="minorHAnsi"/>
          <w:sz w:val="22"/>
          <w:szCs w:val="22"/>
        </w:rPr>
        <w:t xml:space="preserve">socio-emotional </w:t>
      </w:r>
      <w:r w:rsidR="00E31972">
        <w:rPr>
          <w:rFonts w:eastAsiaTheme="minorHAnsi"/>
          <w:sz w:val="22"/>
          <w:szCs w:val="22"/>
        </w:rPr>
        <w:t xml:space="preserve">development </w:t>
      </w:r>
      <w:r w:rsidR="00E31972" w:rsidRPr="00E31972">
        <w:rPr>
          <w:rStyle w:val="aa"/>
          <w:sz w:val="22"/>
          <w:szCs w:val="22"/>
        </w:rPr>
        <w:t>[</w:t>
      </w:r>
      <w:r w:rsidR="007B0310" w:rsidRPr="00E31972">
        <w:rPr>
          <w:rFonts w:eastAsiaTheme="minorHAnsi"/>
          <w:sz w:val="22"/>
          <w:szCs w:val="22"/>
        </w:rPr>
        <w:t>1]</w:t>
      </w:r>
      <w:r w:rsidR="00474332" w:rsidRPr="00E31972">
        <w:rPr>
          <w:rFonts w:eastAsiaTheme="minorHAnsi"/>
          <w:sz w:val="22"/>
          <w:szCs w:val="22"/>
        </w:rPr>
        <w:t>.</w:t>
      </w:r>
      <w:r w:rsidR="00474332" w:rsidRPr="004A4BCE">
        <w:rPr>
          <w:rFonts w:eastAsiaTheme="minorHAnsi"/>
          <w:sz w:val="22"/>
          <w:szCs w:val="32"/>
        </w:rPr>
        <w:t xml:space="preserve"> </w:t>
      </w:r>
      <w:r w:rsidR="00875F83" w:rsidRPr="004A4BCE">
        <w:rPr>
          <w:rFonts w:eastAsiaTheme="minorHAnsi"/>
          <w:sz w:val="22"/>
          <w:szCs w:val="32"/>
        </w:rPr>
        <w:t xml:space="preserve">Although limbic–cortical coupling has been viewed as an adaptive mechanism </w:t>
      </w:r>
      <w:r w:rsidR="005B5498" w:rsidRPr="004A4BCE">
        <w:rPr>
          <w:rFonts w:eastAsiaTheme="minorHAnsi"/>
          <w:sz w:val="22"/>
          <w:szCs w:val="32"/>
        </w:rPr>
        <w:t>supporting</w:t>
      </w:r>
      <w:r w:rsidR="00875F83" w:rsidRPr="004A4BCE">
        <w:rPr>
          <w:rFonts w:eastAsiaTheme="minorHAnsi"/>
          <w:sz w:val="22"/>
          <w:szCs w:val="32"/>
        </w:rPr>
        <w:t xml:space="preserve"> emotion recognition</w:t>
      </w:r>
      <w:r w:rsidR="009E0614">
        <w:rPr>
          <w:rFonts w:eastAsiaTheme="minorHAnsi"/>
          <w:sz w:val="22"/>
          <w:szCs w:val="32"/>
        </w:rPr>
        <w:t xml:space="preserve"> </w:t>
      </w:r>
      <w:r w:rsidR="007B0310">
        <w:rPr>
          <w:rFonts w:eastAsiaTheme="minorHAnsi"/>
          <w:sz w:val="22"/>
          <w:szCs w:val="32"/>
        </w:rPr>
        <w:t>[2,3]</w:t>
      </w:r>
      <w:r w:rsidR="00875F83" w:rsidRPr="004A4BCE">
        <w:rPr>
          <w:rFonts w:eastAsiaTheme="minorHAnsi"/>
          <w:sz w:val="22"/>
          <w:szCs w:val="32"/>
        </w:rPr>
        <w:t xml:space="preserve">, the limbic system also </w:t>
      </w:r>
      <w:r w:rsidR="0011747F" w:rsidRPr="004A4BCE">
        <w:rPr>
          <w:rFonts w:eastAsiaTheme="minorHAnsi"/>
          <w:sz w:val="22"/>
          <w:szCs w:val="32"/>
        </w:rPr>
        <w:t>contributes to</w:t>
      </w:r>
      <w:r w:rsidR="000F1008" w:rsidRPr="004A4BCE">
        <w:rPr>
          <w:rFonts w:eastAsiaTheme="minorHAnsi"/>
          <w:sz w:val="22"/>
          <w:szCs w:val="32"/>
        </w:rPr>
        <w:t xml:space="preserve"> </w:t>
      </w:r>
      <w:r w:rsidR="00875F83" w:rsidRPr="004A4BCE">
        <w:rPr>
          <w:rFonts w:eastAsiaTheme="minorHAnsi"/>
          <w:sz w:val="22"/>
          <w:szCs w:val="32"/>
        </w:rPr>
        <w:t>negative affect and emotional reactivity</w:t>
      </w:r>
      <w:r w:rsidR="009E0614">
        <w:rPr>
          <w:rFonts w:eastAsiaTheme="minorHAnsi"/>
          <w:sz w:val="22"/>
          <w:szCs w:val="32"/>
        </w:rPr>
        <w:t xml:space="preserve"> </w:t>
      </w:r>
      <w:r w:rsidR="007B0310">
        <w:rPr>
          <w:rFonts w:eastAsiaTheme="minorHAnsi"/>
          <w:sz w:val="22"/>
          <w:szCs w:val="32"/>
        </w:rPr>
        <w:t>[4]</w:t>
      </w:r>
      <w:r w:rsidR="00875F83" w:rsidRPr="004A4BCE">
        <w:rPr>
          <w:rFonts w:eastAsiaTheme="minorHAnsi"/>
          <w:sz w:val="22"/>
          <w:szCs w:val="32"/>
        </w:rPr>
        <w:t xml:space="preserve">, suggesting that </w:t>
      </w:r>
      <w:r w:rsidR="00A328A2" w:rsidRPr="004A4BCE">
        <w:rPr>
          <w:rFonts w:eastAsiaTheme="minorHAnsi"/>
          <w:sz w:val="22"/>
          <w:szCs w:val="32"/>
        </w:rPr>
        <w:t>such coupling may not reflect uniformly efficient processing across all children</w:t>
      </w:r>
      <w:r w:rsidR="00875F83" w:rsidRPr="004A4BCE">
        <w:rPr>
          <w:rFonts w:eastAsiaTheme="minorHAnsi"/>
          <w:sz w:val="22"/>
          <w:szCs w:val="32"/>
        </w:rPr>
        <w:t>.</w:t>
      </w:r>
      <w:r w:rsidR="00A328A2" w:rsidRPr="004A4BCE">
        <w:rPr>
          <w:rFonts w:eastAsiaTheme="minorHAnsi" w:hint="eastAsia"/>
          <w:sz w:val="22"/>
          <w:szCs w:val="32"/>
        </w:rPr>
        <w:t xml:space="preserve"> </w:t>
      </w:r>
      <w:r w:rsidR="00EF3ED1" w:rsidRPr="004A4BCE">
        <w:rPr>
          <w:rFonts w:eastAsiaTheme="minorHAnsi"/>
          <w:sz w:val="22"/>
          <w:szCs w:val="32"/>
        </w:rPr>
        <w:t xml:space="preserve">This study examined whether limbic–cortical connectivity relates to neutral-face recognition efficiency (BIS), and whether </w:t>
      </w:r>
      <w:r w:rsidR="000942BD" w:rsidRPr="004A4BCE">
        <w:rPr>
          <w:rFonts w:eastAsiaTheme="minorHAnsi"/>
          <w:sz w:val="22"/>
          <w:szCs w:val="32"/>
        </w:rPr>
        <w:t>these</w:t>
      </w:r>
      <w:r w:rsidR="00EF3ED1" w:rsidRPr="004A4BCE">
        <w:rPr>
          <w:rFonts w:eastAsiaTheme="minorHAnsi"/>
          <w:sz w:val="22"/>
          <w:szCs w:val="32"/>
        </w:rPr>
        <w:t xml:space="preserve"> associations are selectively amplified </w:t>
      </w:r>
      <w:r w:rsidR="00D27BE5" w:rsidRPr="004A4BCE">
        <w:rPr>
          <w:rFonts w:eastAsiaTheme="minorHAnsi"/>
          <w:sz w:val="22"/>
          <w:szCs w:val="32"/>
        </w:rPr>
        <w:t xml:space="preserve">among </w:t>
      </w:r>
      <w:r w:rsidR="00EF3ED1" w:rsidRPr="004A4BCE">
        <w:rPr>
          <w:rFonts w:eastAsiaTheme="minorHAnsi"/>
          <w:sz w:val="22"/>
          <w:szCs w:val="32"/>
        </w:rPr>
        <w:t xml:space="preserve">children </w:t>
      </w:r>
      <w:r w:rsidR="007003B6" w:rsidRPr="004A4BCE">
        <w:rPr>
          <w:rFonts w:eastAsiaTheme="minorHAnsi"/>
          <w:sz w:val="22"/>
          <w:szCs w:val="32"/>
        </w:rPr>
        <w:t xml:space="preserve">who show </w:t>
      </w:r>
      <w:r w:rsidR="00EF3ED1" w:rsidRPr="004A4BCE">
        <w:rPr>
          <w:rFonts w:eastAsiaTheme="minorHAnsi"/>
          <w:sz w:val="22"/>
          <w:szCs w:val="32"/>
        </w:rPr>
        <w:t>a negative bias toward neutral faces.</w:t>
      </w:r>
    </w:p>
    <w:p w14:paraId="6618A3EF" w14:textId="77777777" w:rsidR="00FD0F46" w:rsidRPr="004A4BCE" w:rsidRDefault="00FD0F46" w:rsidP="001256F9">
      <w:pPr>
        <w:jc w:val="left"/>
        <w:rPr>
          <w:rFonts w:eastAsiaTheme="minorHAnsi"/>
          <w:sz w:val="22"/>
          <w:szCs w:val="32"/>
        </w:rPr>
      </w:pPr>
    </w:p>
    <w:p w14:paraId="05D71917" w14:textId="3B20B6CE" w:rsidR="00020CFA" w:rsidRPr="00830CFC" w:rsidRDefault="00E16E7F" w:rsidP="004A04A6">
      <w:pPr>
        <w:jc w:val="left"/>
        <w:rPr>
          <w:rFonts w:eastAsiaTheme="minorHAnsi"/>
          <w:sz w:val="22"/>
          <w:szCs w:val="32"/>
        </w:rPr>
      </w:pPr>
      <w:r w:rsidRPr="00830CFC">
        <w:rPr>
          <w:rFonts w:eastAsiaTheme="minorHAnsi"/>
          <w:b/>
          <w:bCs/>
          <w:sz w:val="22"/>
          <w:szCs w:val="32"/>
        </w:rPr>
        <w:t>Method</w:t>
      </w:r>
      <w:r w:rsidR="00760878" w:rsidRPr="00830CFC">
        <w:rPr>
          <w:rFonts w:eastAsiaTheme="minorHAnsi"/>
          <w:b/>
          <w:bCs/>
          <w:sz w:val="22"/>
          <w:szCs w:val="32"/>
        </w:rPr>
        <w:t>s</w:t>
      </w:r>
      <w:r w:rsidRPr="00830CFC">
        <w:rPr>
          <w:rFonts w:eastAsiaTheme="minorHAnsi"/>
          <w:b/>
          <w:bCs/>
          <w:sz w:val="22"/>
          <w:szCs w:val="32"/>
        </w:rPr>
        <w:t>:</w:t>
      </w:r>
      <w:r w:rsidRPr="00830CFC">
        <w:rPr>
          <w:rFonts w:eastAsiaTheme="minorHAnsi"/>
          <w:sz w:val="22"/>
          <w:szCs w:val="32"/>
        </w:rPr>
        <w:t xml:space="preserve"> </w:t>
      </w:r>
      <w:r w:rsidR="00E6472A" w:rsidRPr="00830CFC">
        <w:rPr>
          <w:rFonts w:eastAsiaTheme="minorHAnsi"/>
          <w:sz w:val="22"/>
          <w:szCs w:val="32"/>
        </w:rPr>
        <w:t>10</w:t>
      </w:r>
      <w:r w:rsidR="007E3CD9" w:rsidRPr="00830CFC">
        <w:rPr>
          <w:rFonts w:eastAsiaTheme="minorHAnsi"/>
          <w:sz w:val="22"/>
          <w:szCs w:val="32"/>
        </w:rPr>
        <w:t>2</w:t>
      </w:r>
      <w:r w:rsidR="00E6472A" w:rsidRPr="00830CFC">
        <w:rPr>
          <w:rFonts w:eastAsiaTheme="minorHAnsi"/>
          <w:sz w:val="22"/>
          <w:szCs w:val="32"/>
        </w:rPr>
        <w:t xml:space="preserve"> right-handed children</w:t>
      </w:r>
      <w:r w:rsidR="000B6437" w:rsidRPr="00830CFC">
        <w:rPr>
          <w:rFonts w:eastAsiaTheme="minorHAnsi"/>
          <w:sz w:val="22"/>
          <w:szCs w:val="32"/>
        </w:rPr>
        <w:t xml:space="preserve"> (59 boys; age</w:t>
      </w:r>
      <w:r w:rsidR="00B56B77" w:rsidRPr="00830CFC">
        <w:rPr>
          <w:rFonts w:eastAsiaTheme="minorHAnsi"/>
          <w:sz w:val="22"/>
          <w:szCs w:val="32"/>
        </w:rPr>
        <w:t xml:space="preserve"> </w:t>
      </w:r>
      <w:r w:rsidR="000B6437" w:rsidRPr="00830CFC">
        <w:rPr>
          <w:rFonts w:eastAsiaTheme="minorHAnsi"/>
          <w:sz w:val="22"/>
          <w:szCs w:val="32"/>
        </w:rPr>
        <w:t>Mean [SD] = 9.3</w:t>
      </w:r>
      <w:r w:rsidR="009C7209" w:rsidRPr="00830CFC">
        <w:rPr>
          <w:rFonts w:eastAsiaTheme="minorHAnsi"/>
          <w:sz w:val="22"/>
          <w:szCs w:val="32"/>
        </w:rPr>
        <w:t>3</w:t>
      </w:r>
      <w:r w:rsidR="000B6437" w:rsidRPr="00830CFC">
        <w:rPr>
          <w:rFonts w:eastAsiaTheme="minorHAnsi"/>
          <w:sz w:val="22"/>
          <w:szCs w:val="32"/>
        </w:rPr>
        <w:t xml:space="preserve"> [1.5</w:t>
      </w:r>
      <w:r w:rsidR="009C7209" w:rsidRPr="00830CFC">
        <w:rPr>
          <w:rFonts w:eastAsiaTheme="minorHAnsi"/>
          <w:sz w:val="22"/>
          <w:szCs w:val="32"/>
        </w:rPr>
        <w:t>1</w:t>
      </w:r>
      <w:r w:rsidR="000B6437" w:rsidRPr="00830CFC">
        <w:rPr>
          <w:rFonts w:eastAsiaTheme="minorHAnsi"/>
          <w:sz w:val="22"/>
          <w:szCs w:val="32"/>
        </w:rPr>
        <w:t xml:space="preserve">]) </w:t>
      </w:r>
      <w:r w:rsidR="00F90CD4" w:rsidRPr="00830CFC">
        <w:rPr>
          <w:rFonts w:eastAsiaTheme="minorHAnsi"/>
          <w:sz w:val="22"/>
          <w:szCs w:val="32"/>
        </w:rPr>
        <w:t>completed a facial</w:t>
      </w:r>
      <w:r w:rsidR="00B56B77" w:rsidRPr="00830CFC">
        <w:rPr>
          <w:rFonts w:eastAsiaTheme="minorHAnsi"/>
          <w:sz w:val="22"/>
          <w:szCs w:val="32"/>
        </w:rPr>
        <w:t>-</w:t>
      </w:r>
      <w:r w:rsidR="00F90CD4" w:rsidRPr="00830CFC">
        <w:rPr>
          <w:rFonts w:eastAsiaTheme="minorHAnsi"/>
          <w:sz w:val="22"/>
          <w:szCs w:val="32"/>
        </w:rPr>
        <w:t xml:space="preserve">emotion recognition task using stimuli from the Korean Children’s Emotional Face Database (KCEFD). </w:t>
      </w:r>
      <w:r w:rsidR="007D5267" w:rsidRPr="00830CFC">
        <w:rPr>
          <w:rFonts w:eastAsiaTheme="minorHAnsi"/>
          <w:sz w:val="22"/>
          <w:szCs w:val="32"/>
        </w:rPr>
        <w:t xml:space="preserve">Neutral-emotion recognition was assessed using a balanced integrated score (BIS), calculated as </w:t>
      </w:r>
      <m:oMath>
        <m:r>
          <w:rPr>
            <w:rFonts w:ascii="Cambria Math" w:eastAsiaTheme="minorHAnsi" w:hAnsi="Cambria Math"/>
            <w:sz w:val="22"/>
            <w:szCs w:val="32"/>
          </w:rPr>
          <m:t>Ζ(accuracy)-Ζ(reaction time)</m:t>
        </m:r>
      </m:oMath>
      <w:r w:rsidR="00FC5002" w:rsidRPr="00830CFC">
        <w:rPr>
          <w:rFonts w:eastAsiaTheme="minorHAnsi"/>
          <w:sz w:val="22"/>
          <w:szCs w:val="32"/>
        </w:rPr>
        <w:t xml:space="preserve"> </w:t>
      </w:r>
      <w:r w:rsidR="007D5267" w:rsidRPr="00830CFC">
        <w:rPr>
          <w:rFonts w:eastAsiaTheme="minorHAnsi"/>
          <w:sz w:val="22"/>
          <w:szCs w:val="32"/>
        </w:rPr>
        <w:t xml:space="preserve">to account for </w:t>
      </w:r>
      <w:r w:rsidR="00BC75FE" w:rsidRPr="00830CFC">
        <w:rPr>
          <w:rFonts w:eastAsiaTheme="minorHAnsi"/>
          <w:sz w:val="22"/>
          <w:szCs w:val="32"/>
        </w:rPr>
        <w:t>accuracy–speed</w:t>
      </w:r>
      <w:r w:rsidR="007D5267" w:rsidRPr="00830CFC">
        <w:rPr>
          <w:rFonts w:eastAsiaTheme="minorHAnsi"/>
          <w:sz w:val="22"/>
          <w:szCs w:val="32"/>
        </w:rPr>
        <w:t xml:space="preserve"> trade-off</w:t>
      </w:r>
      <w:r w:rsidR="00174B9B" w:rsidRPr="00830CFC">
        <w:rPr>
          <w:rFonts w:eastAsiaTheme="minorHAnsi"/>
          <w:sz w:val="22"/>
          <w:szCs w:val="32"/>
        </w:rPr>
        <w:t>s</w:t>
      </w:r>
      <w:r w:rsidR="007D5267" w:rsidRPr="00830CFC">
        <w:rPr>
          <w:rFonts w:eastAsiaTheme="minorHAnsi"/>
          <w:sz w:val="22"/>
          <w:szCs w:val="32"/>
        </w:rPr>
        <w:t>.</w:t>
      </w:r>
      <w:r w:rsidR="009815D8" w:rsidRPr="00830CFC">
        <w:rPr>
          <w:rFonts w:eastAsiaTheme="minorHAnsi"/>
          <w:sz w:val="22"/>
          <w:szCs w:val="32"/>
        </w:rPr>
        <w:t xml:space="preserve"> </w:t>
      </w:r>
      <w:r w:rsidR="002D3AB7" w:rsidRPr="00830CFC">
        <w:rPr>
          <w:rFonts w:eastAsiaTheme="minorHAnsi"/>
          <w:sz w:val="22"/>
          <w:szCs w:val="32"/>
        </w:rPr>
        <w:t xml:space="preserve">Resting-state fMRI was </w:t>
      </w:r>
      <w:r w:rsidR="00AB4D38" w:rsidRPr="00830CFC">
        <w:rPr>
          <w:rFonts w:eastAsiaTheme="minorHAnsi"/>
          <w:sz w:val="22"/>
          <w:szCs w:val="32"/>
        </w:rPr>
        <w:t xml:space="preserve">analyzed under the Yeo 7-network </w:t>
      </w:r>
      <w:r w:rsidR="00311698" w:rsidRPr="00830CFC">
        <w:rPr>
          <w:rFonts w:eastAsiaTheme="minorHAnsi"/>
          <w:sz w:val="22"/>
          <w:szCs w:val="32"/>
        </w:rPr>
        <w:lastRenderedPageBreak/>
        <w:t>parcellation, focusing on between-network connectivity</w:t>
      </w:r>
      <w:r w:rsidR="00145724" w:rsidRPr="00830CFC">
        <w:rPr>
          <w:rFonts w:eastAsiaTheme="minorHAnsi"/>
          <w:sz w:val="22"/>
          <w:szCs w:val="32"/>
        </w:rPr>
        <w:t xml:space="preserve"> </w:t>
      </w:r>
      <w:r w:rsidR="00311698" w:rsidRPr="00830CFC">
        <w:rPr>
          <w:rFonts w:eastAsiaTheme="minorHAnsi"/>
          <w:sz w:val="22"/>
          <w:szCs w:val="32"/>
        </w:rPr>
        <w:t xml:space="preserve">among </w:t>
      </w:r>
      <w:r w:rsidR="00183212" w:rsidRPr="00830CFC">
        <w:rPr>
          <w:rFonts w:eastAsiaTheme="minorHAnsi"/>
          <w:sz w:val="22"/>
          <w:szCs w:val="32"/>
        </w:rPr>
        <w:t xml:space="preserve">the </w:t>
      </w:r>
      <w:r w:rsidR="00311698" w:rsidRPr="00830CFC">
        <w:rPr>
          <w:rFonts w:eastAsiaTheme="minorHAnsi"/>
          <w:sz w:val="22"/>
          <w:szCs w:val="32"/>
        </w:rPr>
        <w:t xml:space="preserve">limbic–frontoparietal (LN–FPN), limbic–default mode (LN–DMN), and limbic–visual (LN–VN) networks identified in prior studies. </w:t>
      </w:r>
      <w:r w:rsidR="002814DE" w:rsidRPr="00830CFC">
        <w:rPr>
          <w:rFonts w:eastAsiaTheme="minorHAnsi"/>
          <w:sz w:val="22"/>
          <w:szCs w:val="32"/>
        </w:rPr>
        <w:t>Linear and logistic models, controlling for age, sex, and TIV, tested</w:t>
      </w:r>
      <w:r w:rsidR="00016AF7" w:rsidRPr="00830CFC">
        <w:rPr>
          <w:rFonts w:eastAsiaTheme="minorHAnsi"/>
          <w:sz w:val="22"/>
          <w:szCs w:val="32"/>
        </w:rPr>
        <w:t xml:space="preserve"> within- and between-group effects, with subgroup analyses conducted</w:t>
      </w:r>
      <w:r w:rsidR="004A5E7B" w:rsidRPr="00830CFC">
        <w:rPr>
          <w:rFonts w:eastAsiaTheme="minorHAnsi"/>
          <w:sz w:val="22"/>
          <w:szCs w:val="32"/>
        </w:rPr>
        <w:t xml:space="preserve"> </w:t>
      </w:r>
      <w:r w:rsidR="00BF5E96" w:rsidRPr="00830CFC">
        <w:rPr>
          <w:rFonts w:eastAsiaTheme="minorHAnsi"/>
          <w:sz w:val="22"/>
          <w:szCs w:val="32"/>
        </w:rPr>
        <w:t xml:space="preserve">separately </w:t>
      </w:r>
      <w:r w:rsidR="004A5E7B" w:rsidRPr="00830CFC">
        <w:rPr>
          <w:rFonts w:eastAsiaTheme="minorHAnsi"/>
          <w:sz w:val="22"/>
          <w:szCs w:val="32"/>
        </w:rPr>
        <w:t>for</w:t>
      </w:r>
      <w:r w:rsidR="00016AF7" w:rsidRPr="00830CFC">
        <w:rPr>
          <w:rFonts w:eastAsiaTheme="minorHAnsi"/>
          <w:sz w:val="22"/>
          <w:szCs w:val="32"/>
        </w:rPr>
        <w:t xml:space="preserve"> the accurate and negative-bias groups (FDR</w:t>
      </w:r>
      <w:r w:rsidR="00DF3EC8" w:rsidRPr="00830CFC">
        <w:rPr>
          <w:rFonts w:eastAsiaTheme="minorHAnsi"/>
          <w:sz w:val="22"/>
          <w:szCs w:val="32"/>
        </w:rPr>
        <w:t>,</w:t>
      </w:r>
      <w:r w:rsidR="00016AF7" w:rsidRPr="00830CFC">
        <w:rPr>
          <w:rFonts w:eastAsiaTheme="minorHAnsi"/>
          <w:sz w:val="22"/>
          <w:szCs w:val="32"/>
        </w:rPr>
        <w:t xml:space="preserve"> </w:t>
      </w:r>
      <w:r w:rsidR="004D6DF8" w:rsidRPr="00830CFC">
        <w:rPr>
          <w:rFonts w:eastAsiaTheme="minorHAnsi"/>
          <w:sz w:val="22"/>
          <w:szCs w:val="32"/>
        </w:rPr>
        <w:t>q</w:t>
      </w:r>
      <w:r w:rsidR="00016AF7" w:rsidRPr="00830CFC">
        <w:rPr>
          <w:rFonts w:eastAsiaTheme="minorHAnsi"/>
          <w:sz w:val="22"/>
          <w:szCs w:val="32"/>
        </w:rPr>
        <w:t>&lt; 0.05).</w:t>
      </w:r>
      <w:r w:rsidR="00286F44" w:rsidRPr="00830CFC">
        <w:rPr>
          <w:rFonts w:eastAsiaTheme="minorHAnsi"/>
          <w:sz w:val="22"/>
          <w:szCs w:val="32"/>
        </w:rPr>
        <w:t xml:space="preserve"> </w:t>
      </w:r>
      <w:r w:rsidR="004E3A71" w:rsidRPr="00830CFC">
        <w:rPr>
          <w:rFonts w:eastAsiaTheme="minorHAnsi"/>
          <w:sz w:val="22"/>
          <w:szCs w:val="32"/>
        </w:rPr>
        <w:t xml:space="preserve">The negative-bias group </w:t>
      </w:r>
      <w:r w:rsidR="003D11A6" w:rsidRPr="00830CFC">
        <w:rPr>
          <w:rFonts w:eastAsiaTheme="minorHAnsi"/>
          <w:sz w:val="22"/>
          <w:szCs w:val="32"/>
        </w:rPr>
        <w:t>included participants who</w:t>
      </w:r>
      <w:r w:rsidR="00D65AEA" w:rsidRPr="00830CFC">
        <w:rPr>
          <w:rFonts w:eastAsiaTheme="minorHAnsi"/>
          <w:sz w:val="22"/>
          <w:szCs w:val="32"/>
        </w:rPr>
        <w:t xml:space="preserve"> misclassified neutral faces as negative emotions (anger, sadness, disgust, or afraid).</w:t>
      </w:r>
    </w:p>
    <w:p w14:paraId="16E2A4D8" w14:textId="77777777" w:rsidR="00020CFA" w:rsidRPr="004A4BCE" w:rsidRDefault="00020CFA" w:rsidP="004A04A6">
      <w:pPr>
        <w:jc w:val="left"/>
        <w:rPr>
          <w:rFonts w:eastAsiaTheme="minorHAnsi"/>
        </w:rPr>
      </w:pPr>
    </w:p>
    <w:p w14:paraId="7E133DAA" w14:textId="0309967A" w:rsidR="00E374E7" w:rsidRPr="003F56D4" w:rsidRDefault="0046597E" w:rsidP="00F53D69">
      <w:pPr>
        <w:jc w:val="left"/>
        <w:rPr>
          <w:rFonts w:eastAsiaTheme="minorHAnsi"/>
          <w:sz w:val="22"/>
          <w:szCs w:val="22"/>
        </w:rPr>
      </w:pPr>
      <w:r w:rsidRPr="003F56D4">
        <w:rPr>
          <w:rFonts w:eastAsiaTheme="minorHAnsi" w:hint="eastAsia"/>
          <w:b/>
          <w:bCs/>
          <w:sz w:val="22"/>
          <w:szCs w:val="22"/>
        </w:rPr>
        <w:t>R</w:t>
      </w:r>
      <w:r w:rsidRPr="003F56D4">
        <w:rPr>
          <w:rFonts w:eastAsiaTheme="minorHAnsi"/>
          <w:b/>
          <w:bCs/>
          <w:sz w:val="22"/>
          <w:szCs w:val="22"/>
        </w:rPr>
        <w:t>esult</w:t>
      </w:r>
      <w:r w:rsidR="00760878" w:rsidRPr="003F56D4">
        <w:rPr>
          <w:rFonts w:eastAsiaTheme="minorHAnsi"/>
          <w:b/>
          <w:bCs/>
          <w:sz w:val="22"/>
          <w:szCs w:val="22"/>
        </w:rPr>
        <w:t>s</w:t>
      </w:r>
      <w:r w:rsidRPr="003F56D4">
        <w:rPr>
          <w:rFonts w:eastAsiaTheme="minorHAnsi"/>
          <w:b/>
          <w:bCs/>
          <w:sz w:val="22"/>
          <w:szCs w:val="22"/>
        </w:rPr>
        <w:t>:</w:t>
      </w:r>
      <w:r w:rsidR="00ED11DB" w:rsidRPr="003F56D4">
        <w:rPr>
          <w:rFonts w:eastAsiaTheme="minorHAnsi"/>
          <w:b/>
          <w:bCs/>
          <w:sz w:val="22"/>
          <w:szCs w:val="22"/>
        </w:rPr>
        <w:t xml:space="preserve"> </w:t>
      </w:r>
      <w:r w:rsidR="00ED11DB" w:rsidRPr="003F56D4">
        <w:rPr>
          <w:rFonts w:eastAsiaTheme="minorHAnsi"/>
          <w:sz w:val="22"/>
          <w:szCs w:val="22"/>
        </w:rPr>
        <w:t xml:space="preserve">Higher BIS for neutral-emotion recognition was related to stronger LN–FPN (β = 1.15, q = 0.009) and LN–DMN (β = 1.13, q = 0.018), while the LN–VN was </w:t>
      </w:r>
      <w:r w:rsidR="00B9487A" w:rsidRPr="003F56D4">
        <w:rPr>
          <w:rFonts w:eastAsiaTheme="minorHAnsi"/>
          <w:sz w:val="22"/>
          <w:szCs w:val="22"/>
        </w:rPr>
        <w:t>marginally significant (</w:t>
      </w:r>
      <w:r w:rsidR="00ED11DB" w:rsidRPr="003F56D4">
        <w:rPr>
          <w:rFonts w:eastAsiaTheme="minorHAnsi"/>
          <w:sz w:val="22"/>
          <w:szCs w:val="22"/>
        </w:rPr>
        <w:t>q = 0.10).</w:t>
      </w:r>
      <w:r w:rsidR="00BF052C" w:rsidRPr="003F56D4">
        <w:rPr>
          <w:rFonts w:eastAsiaTheme="minorHAnsi" w:hint="eastAsia"/>
          <w:sz w:val="22"/>
          <w:szCs w:val="22"/>
        </w:rPr>
        <w:t xml:space="preserve"> </w:t>
      </w:r>
      <w:r w:rsidR="00ED11DB" w:rsidRPr="003F56D4">
        <w:rPr>
          <w:rFonts w:eastAsiaTheme="minorHAnsi"/>
          <w:sz w:val="22"/>
          <w:szCs w:val="22"/>
        </w:rPr>
        <w:t xml:space="preserve">Although </w:t>
      </w:r>
      <w:r w:rsidR="00093E25" w:rsidRPr="003F56D4">
        <w:rPr>
          <w:rFonts w:eastAsiaTheme="minorHAnsi"/>
          <w:sz w:val="22"/>
          <w:szCs w:val="22"/>
        </w:rPr>
        <w:t xml:space="preserve">overall </w:t>
      </w:r>
      <w:r w:rsidR="00ED11DB" w:rsidRPr="003F56D4">
        <w:rPr>
          <w:rFonts w:eastAsiaTheme="minorHAnsi"/>
          <w:sz w:val="22"/>
          <w:szCs w:val="22"/>
        </w:rPr>
        <w:t>group differences were not significant</w:t>
      </w:r>
      <w:r w:rsidR="00326B6B" w:rsidRPr="003F56D4">
        <w:rPr>
          <w:rFonts w:eastAsiaTheme="minorHAnsi"/>
          <w:sz w:val="22"/>
          <w:szCs w:val="22"/>
        </w:rPr>
        <w:t xml:space="preserve"> (β = 0.99-1.26, q </w:t>
      </w:r>
      <w:r w:rsidR="0033285F" w:rsidRPr="003F56D4">
        <w:rPr>
          <w:rFonts w:eastAsiaTheme="minorHAnsi"/>
          <w:sz w:val="22"/>
          <w:szCs w:val="22"/>
        </w:rPr>
        <w:t>&gt; 0.1</w:t>
      </w:r>
      <w:r w:rsidR="00326B6B" w:rsidRPr="003F56D4">
        <w:rPr>
          <w:rFonts w:eastAsiaTheme="minorHAnsi"/>
          <w:sz w:val="22"/>
          <w:szCs w:val="22"/>
        </w:rPr>
        <w:t>)</w:t>
      </w:r>
      <w:r w:rsidR="00ED11DB" w:rsidRPr="003F56D4">
        <w:rPr>
          <w:rFonts w:eastAsiaTheme="minorHAnsi"/>
          <w:sz w:val="22"/>
          <w:szCs w:val="22"/>
        </w:rPr>
        <w:t>, subgroup analyses showed that these positive associations were pronounced in the negative-bias group (LN–DMN: β = 2.00, q = 0.003; LN–FPN: β = 2.08, q &lt; 0.001; LN–VN: β = 2.02, q = 0.006), but not in the accurate group.</w:t>
      </w:r>
      <w:r w:rsidR="00485283" w:rsidRPr="003F56D4">
        <w:rPr>
          <w:rFonts w:eastAsiaTheme="minorHAnsi" w:hint="eastAsia"/>
          <w:sz w:val="22"/>
          <w:szCs w:val="22"/>
        </w:rPr>
        <w:t xml:space="preserve"> </w:t>
      </w:r>
      <w:r w:rsidR="00AA7962" w:rsidRPr="003F56D4">
        <w:rPr>
          <w:rFonts w:eastAsiaTheme="minorHAnsi"/>
          <w:sz w:val="22"/>
          <w:szCs w:val="22"/>
        </w:rPr>
        <w:t>S</w:t>
      </w:r>
      <w:r w:rsidR="00ED11DB" w:rsidRPr="003F56D4">
        <w:rPr>
          <w:rFonts w:eastAsiaTheme="minorHAnsi"/>
          <w:sz w:val="22"/>
          <w:szCs w:val="22"/>
        </w:rPr>
        <w:t>tronger limbic–cortical coupling, particularly with frontoparietal and default-mode networks, was associated with higher BIS especially among children showing a negative bias toward neutral faces.</w:t>
      </w:r>
    </w:p>
    <w:p w14:paraId="08C61EE6" w14:textId="77777777" w:rsidR="00090300" w:rsidRPr="004A4BCE" w:rsidRDefault="00090300" w:rsidP="00621A3B">
      <w:pPr>
        <w:rPr>
          <w:rFonts w:eastAsiaTheme="minorHAnsi"/>
          <w:sz w:val="22"/>
          <w:szCs w:val="32"/>
        </w:rPr>
      </w:pPr>
    </w:p>
    <w:p w14:paraId="76A8E1CC" w14:textId="6AC14A71" w:rsidR="00C83734" w:rsidRPr="00E476D5" w:rsidRDefault="0046597E" w:rsidP="00F53D69">
      <w:pPr>
        <w:jc w:val="left"/>
        <w:rPr>
          <w:rFonts w:eastAsiaTheme="minorHAnsi"/>
          <w:sz w:val="22"/>
          <w:szCs w:val="22"/>
        </w:rPr>
      </w:pPr>
      <w:r w:rsidRPr="004A4BCE">
        <w:rPr>
          <w:rFonts w:eastAsiaTheme="minorHAnsi" w:hint="eastAsia"/>
          <w:b/>
          <w:bCs/>
          <w:sz w:val="22"/>
          <w:szCs w:val="32"/>
        </w:rPr>
        <w:t>C</w:t>
      </w:r>
      <w:r w:rsidRPr="004A4BCE">
        <w:rPr>
          <w:rFonts w:eastAsiaTheme="minorHAnsi"/>
          <w:b/>
          <w:bCs/>
          <w:sz w:val="22"/>
          <w:szCs w:val="32"/>
        </w:rPr>
        <w:t>onclusion</w:t>
      </w:r>
      <w:r w:rsidR="009E2401" w:rsidRPr="004A4BCE">
        <w:rPr>
          <w:rFonts w:eastAsiaTheme="minorHAnsi"/>
          <w:b/>
          <w:bCs/>
          <w:sz w:val="22"/>
          <w:szCs w:val="32"/>
        </w:rPr>
        <w:t>s:</w:t>
      </w:r>
      <w:r w:rsidR="005C5351" w:rsidRPr="004A4BCE">
        <w:rPr>
          <w:rFonts w:eastAsiaTheme="minorHAnsi"/>
          <w:b/>
          <w:bCs/>
          <w:sz w:val="22"/>
          <w:szCs w:val="32"/>
        </w:rPr>
        <w:t xml:space="preserve"> </w:t>
      </w:r>
      <w:r w:rsidR="002F05D1" w:rsidRPr="00FD3332">
        <w:rPr>
          <w:rFonts w:eastAsiaTheme="minorHAnsi"/>
          <w:sz w:val="22"/>
          <w:szCs w:val="22"/>
        </w:rPr>
        <w:t xml:space="preserve">While stronger limbic–cortical coupling was generally associated with higher recognition efficiency, consistent with prior </w:t>
      </w:r>
      <w:r w:rsidR="00782BCC" w:rsidRPr="00FD3332">
        <w:rPr>
          <w:rFonts w:eastAsiaTheme="minorHAnsi"/>
          <w:sz w:val="22"/>
          <w:szCs w:val="22"/>
        </w:rPr>
        <w:t>findings</w:t>
      </w:r>
      <w:r w:rsidR="002F05D1" w:rsidRPr="00FD3332">
        <w:rPr>
          <w:rFonts w:eastAsiaTheme="minorHAnsi"/>
          <w:sz w:val="22"/>
          <w:szCs w:val="22"/>
        </w:rPr>
        <w:t xml:space="preserve">, this relationship was concentrated in children who </w:t>
      </w:r>
      <w:r w:rsidR="00782BCC" w:rsidRPr="00FD3332">
        <w:rPr>
          <w:rFonts w:eastAsiaTheme="minorHAnsi"/>
          <w:sz w:val="22"/>
          <w:szCs w:val="22"/>
        </w:rPr>
        <w:t>read</w:t>
      </w:r>
      <w:r w:rsidR="002F05D1" w:rsidRPr="00FD3332">
        <w:rPr>
          <w:rFonts w:eastAsiaTheme="minorHAnsi"/>
          <w:sz w:val="22"/>
          <w:szCs w:val="22"/>
        </w:rPr>
        <w:t xml:space="preserve"> neutral cues negatively. </w:t>
      </w:r>
      <w:r w:rsidR="00440DB1" w:rsidRPr="00440DB1">
        <w:rPr>
          <w:rFonts w:eastAsiaTheme="minorHAnsi"/>
          <w:sz w:val="22"/>
          <w:szCs w:val="22"/>
        </w:rPr>
        <w:t>This pattern may reflect</w:t>
      </w:r>
      <w:r w:rsidR="00440DB1">
        <w:rPr>
          <w:rFonts w:eastAsiaTheme="minorHAnsi"/>
          <w:sz w:val="22"/>
          <w:szCs w:val="22"/>
        </w:rPr>
        <w:t xml:space="preserve"> </w:t>
      </w:r>
      <w:r w:rsidR="00AE39C4" w:rsidRPr="00FD3332">
        <w:rPr>
          <w:rFonts w:eastAsiaTheme="minorHAnsi"/>
          <w:sz w:val="22"/>
          <w:szCs w:val="22"/>
        </w:rPr>
        <w:t xml:space="preserve">compensatory recruitment: when ambiguity is appraised with a negative tilt, frontoparietal control systems engage more strongly with limbic circuits to regulate heightened affective arousal [5,6], while default-mode coupling </w:t>
      </w:r>
      <w:r w:rsidR="00440DB1" w:rsidRPr="00440DB1">
        <w:rPr>
          <w:rFonts w:eastAsiaTheme="minorHAnsi"/>
          <w:sz w:val="22"/>
          <w:szCs w:val="22"/>
        </w:rPr>
        <w:t xml:space="preserve">supports </w:t>
      </w:r>
      <w:r w:rsidR="00AE39C4" w:rsidRPr="00FD3332">
        <w:rPr>
          <w:rFonts w:eastAsiaTheme="minorHAnsi"/>
          <w:sz w:val="22"/>
          <w:szCs w:val="22"/>
        </w:rPr>
        <w:t xml:space="preserve">increased </w:t>
      </w:r>
      <w:r w:rsidR="00253C3D" w:rsidRPr="00FD3332">
        <w:rPr>
          <w:rFonts w:eastAsiaTheme="minorHAnsi"/>
          <w:sz w:val="22"/>
          <w:szCs w:val="22"/>
        </w:rPr>
        <w:t xml:space="preserve">self-referential and </w:t>
      </w:r>
      <w:r w:rsidR="00AE39C4" w:rsidRPr="00FD3332">
        <w:rPr>
          <w:rFonts w:eastAsiaTheme="minorHAnsi"/>
          <w:sz w:val="22"/>
          <w:szCs w:val="22"/>
        </w:rPr>
        <w:t xml:space="preserve">evaluative processing [7]. </w:t>
      </w:r>
      <w:r w:rsidR="00440DB1">
        <w:rPr>
          <w:sz w:val="22"/>
          <w:szCs w:val="22"/>
        </w:rPr>
        <w:t>Thus</w:t>
      </w:r>
      <w:r w:rsidR="00C83734" w:rsidRPr="00FD3332">
        <w:rPr>
          <w:sz w:val="22"/>
          <w:szCs w:val="22"/>
        </w:rPr>
        <w:t xml:space="preserve">, </w:t>
      </w:r>
      <w:r w:rsidR="00440DB1">
        <w:rPr>
          <w:sz w:val="22"/>
          <w:szCs w:val="22"/>
        </w:rPr>
        <w:t>sustaining</w:t>
      </w:r>
      <w:r w:rsidR="00C83734" w:rsidRPr="00FD3332">
        <w:rPr>
          <w:sz w:val="22"/>
          <w:szCs w:val="22"/>
        </w:rPr>
        <w:t xml:space="preserve"> performance under negative bias may require additional top-down effort, </w:t>
      </w:r>
      <w:r w:rsidR="00DC0F6A" w:rsidRPr="00DC0F6A">
        <w:rPr>
          <w:sz w:val="22"/>
          <w:szCs w:val="22"/>
        </w:rPr>
        <w:t>indicating that limbic–cortical integration</w:t>
      </w:r>
      <w:r w:rsidR="00C83734" w:rsidRPr="00FD3332">
        <w:rPr>
          <w:sz w:val="22"/>
          <w:szCs w:val="22"/>
        </w:rPr>
        <w:t xml:space="preserve"> can serve compensatory rather than purely adaptive </w:t>
      </w:r>
      <w:r w:rsidR="00EA74FA" w:rsidRPr="00EA74FA">
        <w:rPr>
          <w:sz w:val="22"/>
          <w:szCs w:val="22"/>
        </w:rPr>
        <w:t>functions</w:t>
      </w:r>
      <w:r w:rsidR="00C83734" w:rsidRPr="00FD3332">
        <w:rPr>
          <w:sz w:val="22"/>
          <w:szCs w:val="22"/>
        </w:rPr>
        <w:t xml:space="preserve"> depending on children’s interpretive tendencies.</w:t>
      </w:r>
    </w:p>
    <w:p w14:paraId="7F01FD6F" w14:textId="77777777" w:rsidR="00774141" w:rsidRDefault="00774141" w:rsidP="00F53D69">
      <w:pPr>
        <w:jc w:val="left"/>
        <w:rPr>
          <w:sz w:val="22"/>
          <w:szCs w:val="32"/>
        </w:rPr>
      </w:pPr>
    </w:p>
    <w:p w14:paraId="218F6594" w14:textId="0E9ED946" w:rsidR="009E2401" w:rsidRPr="006104D8" w:rsidRDefault="009E2401" w:rsidP="00F53D69">
      <w:pPr>
        <w:jc w:val="left"/>
        <w:rPr>
          <w:b/>
          <w:bCs/>
          <w:sz w:val="22"/>
          <w:szCs w:val="32"/>
        </w:rPr>
      </w:pPr>
      <w:r w:rsidRPr="006104D8">
        <w:rPr>
          <w:b/>
          <w:bCs/>
          <w:sz w:val="22"/>
          <w:szCs w:val="32"/>
        </w:rPr>
        <w:t>Acknowledgement</w:t>
      </w:r>
      <w:r w:rsidR="00F049D6" w:rsidRPr="006104D8">
        <w:rPr>
          <w:b/>
          <w:bCs/>
          <w:sz w:val="22"/>
          <w:szCs w:val="32"/>
        </w:rPr>
        <w:t>s:</w:t>
      </w:r>
      <w:r w:rsidR="002F6383">
        <w:rPr>
          <w:b/>
          <w:bCs/>
          <w:sz w:val="22"/>
          <w:szCs w:val="32"/>
        </w:rPr>
        <w:t xml:space="preserve"> </w:t>
      </w:r>
      <w:r w:rsidR="002F6383" w:rsidRPr="002F6383">
        <w:rPr>
          <w:sz w:val="22"/>
          <w:szCs w:val="32"/>
        </w:rPr>
        <w:t>This research was supported by a grant of the R&amp;D project, funded by the National Center for Mental Health (grant number: MHER25C02).</w:t>
      </w:r>
    </w:p>
    <w:p w14:paraId="1538AD71" w14:textId="77777777" w:rsidR="009E2401" w:rsidRPr="006104D8" w:rsidRDefault="009E2401" w:rsidP="00F53D69">
      <w:pPr>
        <w:jc w:val="left"/>
        <w:rPr>
          <w:sz w:val="22"/>
          <w:szCs w:val="32"/>
        </w:rPr>
      </w:pPr>
    </w:p>
    <w:p w14:paraId="73514BDD" w14:textId="18389351" w:rsidR="0046597E" w:rsidRPr="00F53D69" w:rsidRDefault="009E2401" w:rsidP="00621A3B">
      <w:pPr>
        <w:rPr>
          <w:sz w:val="22"/>
          <w:szCs w:val="22"/>
        </w:rPr>
      </w:pPr>
      <w:r w:rsidRPr="00F53D69">
        <w:rPr>
          <w:b/>
          <w:bCs/>
          <w:sz w:val="22"/>
          <w:szCs w:val="22"/>
        </w:rPr>
        <w:t>Keyword:</w:t>
      </w:r>
      <w:r w:rsidR="00653448" w:rsidRPr="00F53D69">
        <w:rPr>
          <w:b/>
          <w:bCs/>
          <w:sz w:val="22"/>
          <w:szCs w:val="22"/>
        </w:rPr>
        <w:t xml:space="preserve"> </w:t>
      </w:r>
      <w:r w:rsidR="00EF69EA" w:rsidRPr="00F53D69">
        <w:rPr>
          <w:sz w:val="22"/>
          <w:szCs w:val="22"/>
        </w:rPr>
        <w:t>Neutral-face ambiguity; Emotion recognition; Limbic–cortical coupling; Resting-state fMRI</w:t>
      </w:r>
    </w:p>
    <w:p w14:paraId="63EB6408" w14:textId="77777777" w:rsidR="00651325" w:rsidRPr="008F5FD7" w:rsidRDefault="00651325" w:rsidP="00621A3B">
      <w:pPr>
        <w:rPr>
          <w:sz w:val="22"/>
          <w:szCs w:val="32"/>
        </w:rPr>
      </w:pPr>
    </w:p>
    <w:p w14:paraId="10D8406B" w14:textId="77777777" w:rsidR="0046597E" w:rsidRDefault="0046597E" w:rsidP="00F00F2A">
      <w:pPr>
        <w:jc w:val="left"/>
        <w:rPr>
          <w:b/>
          <w:bCs/>
          <w:sz w:val="22"/>
          <w:szCs w:val="32"/>
        </w:rPr>
      </w:pPr>
      <w:r w:rsidRPr="006104D8">
        <w:rPr>
          <w:rFonts w:hint="eastAsia"/>
          <w:b/>
          <w:bCs/>
          <w:sz w:val="22"/>
          <w:szCs w:val="32"/>
        </w:rPr>
        <w:t>R</w:t>
      </w:r>
      <w:r w:rsidRPr="006104D8">
        <w:rPr>
          <w:b/>
          <w:bCs/>
          <w:sz w:val="22"/>
          <w:szCs w:val="32"/>
        </w:rPr>
        <w:t>eference</w:t>
      </w:r>
    </w:p>
    <w:p w14:paraId="6C595CF5" w14:textId="38929B8E" w:rsidR="002C4B08" w:rsidRPr="002E32F9" w:rsidRDefault="002D77A5" w:rsidP="00F00F2A">
      <w:pPr>
        <w:jc w:val="left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32"/>
        </w:rPr>
        <w:lastRenderedPageBreak/>
        <w:t>[</w:t>
      </w:r>
      <w:r w:rsidRPr="002E32F9">
        <w:rPr>
          <w:rFonts w:eastAsiaTheme="minorHAnsi"/>
          <w:sz w:val="22"/>
          <w:szCs w:val="22"/>
        </w:rPr>
        <w:t>1]</w:t>
      </w:r>
      <w:r w:rsidR="002C4B08" w:rsidRPr="002E32F9">
        <w:rPr>
          <w:rFonts w:eastAsiaTheme="minorHAnsi"/>
          <w:sz w:val="22"/>
          <w:szCs w:val="22"/>
        </w:rPr>
        <w:t xml:space="preserve"> </w:t>
      </w:r>
      <w:r w:rsidR="00E82F49" w:rsidRPr="002E32F9">
        <w:rPr>
          <w:rFonts w:eastAsiaTheme="minorHAnsi"/>
          <w:sz w:val="22"/>
          <w:szCs w:val="22"/>
        </w:rPr>
        <w:t xml:space="preserve">Herba, C., &amp; Phillips, M. (2004). Annotation: Development of facial expression recognition from childhood to adolescence: </w:t>
      </w:r>
      <w:proofErr w:type="spellStart"/>
      <w:r w:rsidR="00E82F49" w:rsidRPr="002E32F9">
        <w:rPr>
          <w:rFonts w:eastAsiaTheme="minorHAnsi"/>
          <w:sz w:val="22"/>
          <w:szCs w:val="22"/>
        </w:rPr>
        <w:t>behavioural</w:t>
      </w:r>
      <w:proofErr w:type="spellEnd"/>
      <w:r w:rsidR="00E82F49" w:rsidRPr="002E32F9">
        <w:rPr>
          <w:rFonts w:eastAsiaTheme="minorHAnsi"/>
          <w:sz w:val="22"/>
          <w:szCs w:val="22"/>
        </w:rPr>
        <w:t xml:space="preserve"> and neurological perspectives. Journal of child psychology and psychiatry, and allied disciplines, 45(7), 1185–1198.</w:t>
      </w:r>
    </w:p>
    <w:p w14:paraId="06894E7B" w14:textId="2A25E4CA" w:rsidR="00115D7E" w:rsidRPr="002E32F9" w:rsidRDefault="002D77A5" w:rsidP="00F00F2A">
      <w:pPr>
        <w:jc w:val="left"/>
        <w:rPr>
          <w:rFonts w:eastAsiaTheme="minorHAnsi" w:cs="Segoe UI"/>
          <w:color w:val="212121"/>
          <w:sz w:val="22"/>
          <w:szCs w:val="22"/>
          <w:shd w:val="clear" w:color="auto" w:fill="FFFFFF"/>
        </w:rPr>
      </w:pPr>
      <w:r w:rsidRPr="002E32F9">
        <w:rPr>
          <w:rFonts w:eastAsiaTheme="minorHAnsi"/>
          <w:sz w:val="22"/>
          <w:szCs w:val="22"/>
        </w:rPr>
        <w:t xml:space="preserve">[2] </w:t>
      </w:r>
      <w:r w:rsidR="00115D7E" w:rsidRPr="002E32F9">
        <w:rPr>
          <w:rFonts w:eastAsiaTheme="minorHAnsi" w:cs="Segoe UI"/>
          <w:color w:val="212121"/>
          <w:sz w:val="22"/>
          <w:szCs w:val="22"/>
          <w:shd w:val="clear" w:color="auto" w:fill="FFFFFF"/>
        </w:rPr>
        <w:t xml:space="preserve">Marusak, H. A., Zundel, C. G., Brown, S., </w:t>
      </w:r>
      <w:proofErr w:type="spellStart"/>
      <w:r w:rsidR="00115D7E" w:rsidRPr="002E32F9">
        <w:rPr>
          <w:rFonts w:eastAsiaTheme="minorHAnsi" w:cs="Segoe UI"/>
          <w:color w:val="212121"/>
          <w:sz w:val="22"/>
          <w:szCs w:val="22"/>
          <w:shd w:val="clear" w:color="auto" w:fill="FFFFFF"/>
        </w:rPr>
        <w:t>Rabinak</w:t>
      </w:r>
      <w:proofErr w:type="spellEnd"/>
      <w:r w:rsidR="00115D7E" w:rsidRPr="002E32F9">
        <w:rPr>
          <w:rFonts w:eastAsiaTheme="minorHAnsi" w:cs="Segoe UI"/>
          <w:color w:val="212121"/>
          <w:sz w:val="22"/>
          <w:szCs w:val="22"/>
          <w:shd w:val="clear" w:color="auto" w:fill="FFFFFF"/>
        </w:rPr>
        <w:t>, C. A., &amp; Thomason, M. E. (2017). Convergent behavioral and corticolimbic connectivity evidence of a negativity bias in children and adolescents. Social cognitive and affective neuroscience, 12(4), 517–525.</w:t>
      </w:r>
    </w:p>
    <w:p w14:paraId="25B1F6BA" w14:textId="6A89238E" w:rsidR="00136E0A" w:rsidRPr="002E32F9" w:rsidRDefault="002D77A5" w:rsidP="00F00F2A">
      <w:pPr>
        <w:jc w:val="left"/>
        <w:rPr>
          <w:rFonts w:eastAsiaTheme="minorHAnsi"/>
          <w:b/>
          <w:bCs/>
          <w:sz w:val="22"/>
          <w:szCs w:val="22"/>
        </w:rPr>
      </w:pPr>
      <w:r w:rsidRPr="002E32F9">
        <w:rPr>
          <w:rFonts w:eastAsiaTheme="minorHAnsi"/>
          <w:sz w:val="22"/>
          <w:szCs w:val="22"/>
        </w:rPr>
        <w:t xml:space="preserve">[3] </w:t>
      </w:r>
      <w:r w:rsidR="00F85B9C" w:rsidRPr="002E32F9">
        <w:rPr>
          <w:rFonts w:eastAsiaTheme="minorHAnsi"/>
          <w:sz w:val="22"/>
          <w:szCs w:val="22"/>
        </w:rPr>
        <w:t xml:space="preserve">Sun, S., Yu, H., Yu, R., &amp; Wang, S. (2023). Functional connectivity between the amygdala and prefrontal cortex underlies processing of emotion ambiguity. Translational psychiatry, 13(1), 334. </w:t>
      </w:r>
    </w:p>
    <w:p w14:paraId="11E9BBAE" w14:textId="251BE080" w:rsidR="002D77A5" w:rsidRPr="002E32F9" w:rsidRDefault="002D77A5" w:rsidP="00F00F2A">
      <w:pPr>
        <w:jc w:val="left"/>
        <w:rPr>
          <w:rFonts w:eastAsiaTheme="minorHAnsi"/>
          <w:sz w:val="22"/>
          <w:szCs w:val="22"/>
        </w:rPr>
      </w:pPr>
      <w:r w:rsidRPr="002E32F9">
        <w:rPr>
          <w:rFonts w:eastAsiaTheme="minorHAnsi"/>
          <w:sz w:val="22"/>
          <w:szCs w:val="22"/>
        </w:rPr>
        <w:t>[4]</w:t>
      </w:r>
      <w:r w:rsidR="00CD61C9" w:rsidRPr="002E32F9">
        <w:rPr>
          <w:rFonts w:eastAsiaTheme="minorHAnsi"/>
          <w:sz w:val="22"/>
          <w:szCs w:val="22"/>
        </w:rPr>
        <w:t xml:space="preserve"> Isaacson, R.L. (2003). Limbic System. In </w:t>
      </w:r>
      <w:proofErr w:type="spellStart"/>
      <w:r w:rsidR="00CD61C9" w:rsidRPr="002E32F9">
        <w:rPr>
          <w:rFonts w:eastAsiaTheme="minorHAnsi"/>
          <w:sz w:val="22"/>
          <w:szCs w:val="22"/>
        </w:rPr>
        <w:t>eLS</w:t>
      </w:r>
      <w:proofErr w:type="spellEnd"/>
      <w:r w:rsidR="00CD61C9" w:rsidRPr="002E32F9">
        <w:rPr>
          <w:rFonts w:eastAsiaTheme="minorHAnsi"/>
          <w:sz w:val="22"/>
          <w:szCs w:val="22"/>
        </w:rPr>
        <w:t>, John Wiley &amp; Sons, Ltd (Ed.).</w:t>
      </w:r>
    </w:p>
    <w:p w14:paraId="656AA0C0" w14:textId="6E2DB19D" w:rsidR="00446337" w:rsidRPr="002E32F9" w:rsidRDefault="00446337" w:rsidP="00F00F2A">
      <w:pPr>
        <w:jc w:val="left"/>
        <w:rPr>
          <w:rFonts w:eastAsiaTheme="minorHAnsi"/>
          <w:sz w:val="22"/>
          <w:szCs w:val="22"/>
        </w:rPr>
      </w:pPr>
      <w:r w:rsidRPr="002E32F9">
        <w:rPr>
          <w:rFonts w:eastAsiaTheme="minorHAnsi" w:hint="eastAsia"/>
          <w:sz w:val="22"/>
          <w:szCs w:val="22"/>
        </w:rPr>
        <w:t>[</w:t>
      </w:r>
      <w:r w:rsidRPr="002E32F9">
        <w:rPr>
          <w:rFonts w:eastAsiaTheme="minorHAnsi"/>
          <w:sz w:val="22"/>
          <w:szCs w:val="22"/>
        </w:rPr>
        <w:t>5]</w:t>
      </w:r>
      <w:r w:rsidR="00253C3D" w:rsidRPr="002E32F9">
        <w:rPr>
          <w:sz w:val="22"/>
          <w:szCs w:val="22"/>
        </w:rPr>
        <w:t xml:space="preserve"> </w:t>
      </w:r>
      <w:r w:rsidR="00FE0DEB" w:rsidRPr="002E32F9">
        <w:rPr>
          <w:sz w:val="22"/>
          <w:szCs w:val="22"/>
        </w:rPr>
        <w:t xml:space="preserve">Cole, M. W., </w:t>
      </w:r>
      <w:proofErr w:type="spellStart"/>
      <w:r w:rsidR="00FE0DEB" w:rsidRPr="002E32F9">
        <w:rPr>
          <w:sz w:val="22"/>
          <w:szCs w:val="22"/>
        </w:rPr>
        <w:t>Repovš</w:t>
      </w:r>
      <w:proofErr w:type="spellEnd"/>
      <w:r w:rsidR="00FE0DEB" w:rsidRPr="002E32F9">
        <w:rPr>
          <w:sz w:val="22"/>
          <w:szCs w:val="22"/>
        </w:rPr>
        <w:t xml:space="preserve">, G., &amp; </w:t>
      </w:r>
      <w:proofErr w:type="spellStart"/>
      <w:r w:rsidR="00FE0DEB" w:rsidRPr="002E32F9">
        <w:rPr>
          <w:sz w:val="22"/>
          <w:szCs w:val="22"/>
        </w:rPr>
        <w:t>Anticevic</w:t>
      </w:r>
      <w:proofErr w:type="spellEnd"/>
      <w:r w:rsidR="00FE0DEB" w:rsidRPr="002E32F9">
        <w:rPr>
          <w:sz w:val="22"/>
          <w:szCs w:val="22"/>
        </w:rPr>
        <w:t xml:space="preserve">, A. (2014). The frontoparietal control system: a central role in mental health. The </w:t>
      </w:r>
      <w:proofErr w:type="gramStart"/>
      <w:r w:rsidR="00FE0DEB" w:rsidRPr="002E32F9">
        <w:rPr>
          <w:sz w:val="22"/>
          <w:szCs w:val="22"/>
        </w:rPr>
        <w:t>Neuroscientist :</w:t>
      </w:r>
      <w:proofErr w:type="gramEnd"/>
      <w:r w:rsidR="00FE0DEB" w:rsidRPr="002E32F9">
        <w:rPr>
          <w:sz w:val="22"/>
          <w:szCs w:val="22"/>
        </w:rPr>
        <w:t xml:space="preserve"> a review journal bringing neurobiology, neurology and psychiatry, 20(6), 652–664.</w:t>
      </w:r>
    </w:p>
    <w:p w14:paraId="28C4230A" w14:textId="77777777" w:rsidR="00EB4B78" w:rsidRPr="002E32F9" w:rsidRDefault="002F0746" w:rsidP="00F00F2A">
      <w:pPr>
        <w:jc w:val="left"/>
        <w:rPr>
          <w:sz w:val="22"/>
          <w:szCs w:val="22"/>
        </w:rPr>
      </w:pPr>
      <w:r w:rsidRPr="002E32F9">
        <w:rPr>
          <w:rFonts w:eastAsiaTheme="minorHAnsi" w:hint="eastAsia"/>
          <w:sz w:val="22"/>
          <w:szCs w:val="22"/>
        </w:rPr>
        <w:t>[</w:t>
      </w:r>
      <w:r w:rsidRPr="002E32F9">
        <w:rPr>
          <w:rFonts w:eastAsiaTheme="minorHAnsi"/>
          <w:sz w:val="22"/>
          <w:szCs w:val="22"/>
        </w:rPr>
        <w:t>6]</w:t>
      </w:r>
      <w:r w:rsidR="00253C3D" w:rsidRPr="002E32F9">
        <w:rPr>
          <w:sz w:val="22"/>
          <w:szCs w:val="22"/>
        </w:rPr>
        <w:t xml:space="preserve"> </w:t>
      </w:r>
      <w:r w:rsidR="00EB4B78" w:rsidRPr="002E32F9">
        <w:rPr>
          <w:sz w:val="22"/>
          <w:szCs w:val="22"/>
        </w:rPr>
        <w:t>Etkin, A., Büchel, C., &amp; Gross, J. J. (2015). The neural bases of emotion regulation. Nature reviews. Neuroscience, 16(11), 693–700.</w:t>
      </w:r>
      <w:r w:rsidR="00EB4B78" w:rsidRPr="002E32F9">
        <w:rPr>
          <w:rFonts w:hint="eastAsia"/>
          <w:sz w:val="22"/>
          <w:szCs w:val="22"/>
        </w:rPr>
        <w:t xml:space="preserve"> </w:t>
      </w:r>
    </w:p>
    <w:p w14:paraId="092198B4" w14:textId="6BEEBEF3" w:rsidR="002F0746" w:rsidRPr="002E32F9" w:rsidRDefault="002F0746" w:rsidP="00F00F2A">
      <w:pPr>
        <w:jc w:val="left"/>
        <w:rPr>
          <w:rFonts w:eastAsiaTheme="minorHAnsi"/>
          <w:sz w:val="22"/>
          <w:szCs w:val="22"/>
        </w:rPr>
      </w:pPr>
      <w:r w:rsidRPr="002E32F9">
        <w:rPr>
          <w:rFonts w:eastAsiaTheme="minorHAnsi" w:hint="eastAsia"/>
          <w:sz w:val="22"/>
          <w:szCs w:val="22"/>
        </w:rPr>
        <w:t>[</w:t>
      </w:r>
      <w:r w:rsidRPr="002E32F9">
        <w:rPr>
          <w:rFonts w:eastAsiaTheme="minorHAnsi"/>
          <w:sz w:val="22"/>
          <w:szCs w:val="22"/>
        </w:rPr>
        <w:t>7]</w:t>
      </w:r>
      <w:r w:rsidR="00253C3D" w:rsidRPr="002E32F9">
        <w:rPr>
          <w:sz w:val="22"/>
          <w:szCs w:val="22"/>
        </w:rPr>
        <w:t xml:space="preserve"> </w:t>
      </w:r>
      <w:r w:rsidR="002E32F9" w:rsidRPr="002E32F9">
        <w:rPr>
          <w:sz w:val="22"/>
          <w:szCs w:val="22"/>
        </w:rPr>
        <w:t>Andrews-Hanna, J. R., Smallwood, J., &amp; Spreng, R. N. (2014). The default network and self-generated thought: component processes, dynamic control, and clinical relevance. Annals of the New York Academy of Sciences, 1316(1), 29–52.</w:t>
      </w:r>
    </w:p>
    <w:sectPr w:rsidR="002F0746" w:rsidRPr="002E32F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D5DB9"/>
    <w:multiLevelType w:val="hybridMultilevel"/>
    <w:tmpl w:val="768692DE"/>
    <w:lvl w:ilvl="0" w:tplc="E334F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6C9E48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EC61DA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A25C78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9CFA8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88040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CCF70A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34689E0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0CA850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2246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976"/>
    <w:rsid w:val="000104F5"/>
    <w:rsid w:val="00011CAA"/>
    <w:rsid w:val="00015CCE"/>
    <w:rsid w:val="00016AF7"/>
    <w:rsid w:val="00020CFA"/>
    <w:rsid w:val="0002214B"/>
    <w:rsid w:val="0002666C"/>
    <w:rsid w:val="00033A58"/>
    <w:rsid w:val="000444B3"/>
    <w:rsid w:val="00052611"/>
    <w:rsid w:val="00073F98"/>
    <w:rsid w:val="00085455"/>
    <w:rsid w:val="00090300"/>
    <w:rsid w:val="00093E25"/>
    <w:rsid w:val="000942BD"/>
    <w:rsid w:val="000B4741"/>
    <w:rsid w:val="000B5618"/>
    <w:rsid w:val="000B6437"/>
    <w:rsid w:val="000C27EB"/>
    <w:rsid w:val="000C49F8"/>
    <w:rsid w:val="000D005C"/>
    <w:rsid w:val="000D4CE0"/>
    <w:rsid w:val="000F1008"/>
    <w:rsid w:val="00115438"/>
    <w:rsid w:val="00115D7E"/>
    <w:rsid w:val="0011747F"/>
    <w:rsid w:val="00121050"/>
    <w:rsid w:val="001256F9"/>
    <w:rsid w:val="00136E0A"/>
    <w:rsid w:val="0014048F"/>
    <w:rsid w:val="00145724"/>
    <w:rsid w:val="0015695B"/>
    <w:rsid w:val="001656DB"/>
    <w:rsid w:val="00174B9B"/>
    <w:rsid w:val="00183212"/>
    <w:rsid w:val="001A1D58"/>
    <w:rsid w:val="001A7B95"/>
    <w:rsid w:val="001C48D1"/>
    <w:rsid w:val="001D1BE9"/>
    <w:rsid w:val="001E32FB"/>
    <w:rsid w:val="001E4B60"/>
    <w:rsid w:val="001F301E"/>
    <w:rsid w:val="00200C05"/>
    <w:rsid w:val="00201355"/>
    <w:rsid w:val="002054F8"/>
    <w:rsid w:val="00212B28"/>
    <w:rsid w:val="00234645"/>
    <w:rsid w:val="002356C0"/>
    <w:rsid w:val="00240060"/>
    <w:rsid w:val="00250EBA"/>
    <w:rsid w:val="00253C3D"/>
    <w:rsid w:val="002734BA"/>
    <w:rsid w:val="002814DE"/>
    <w:rsid w:val="00286F44"/>
    <w:rsid w:val="00287367"/>
    <w:rsid w:val="0029260B"/>
    <w:rsid w:val="002A7BE0"/>
    <w:rsid w:val="002B43B4"/>
    <w:rsid w:val="002C2374"/>
    <w:rsid w:val="002C4B08"/>
    <w:rsid w:val="002D3AB7"/>
    <w:rsid w:val="002D76C8"/>
    <w:rsid w:val="002D77A5"/>
    <w:rsid w:val="002E32F9"/>
    <w:rsid w:val="002E6261"/>
    <w:rsid w:val="002F05D1"/>
    <w:rsid w:val="002F0746"/>
    <w:rsid w:val="002F4C16"/>
    <w:rsid w:val="002F6383"/>
    <w:rsid w:val="003049CE"/>
    <w:rsid w:val="00311698"/>
    <w:rsid w:val="003130C3"/>
    <w:rsid w:val="00322520"/>
    <w:rsid w:val="00325801"/>
    <w:rsid w:val="00326B6B"/>
    <w:rsid w:val="00327A4D"/>
    <w:rsid w:val="00330D7E"/>
    <w:rsid w:val="0033285F"/>
    <w:rsid w:val="00335780"/>
    <w:rsid w:val="003541C0"/>
    <w:rsid w:val="00390DD5"/>
    <w:rsid w:val="00391523"/>
    <w:rsid w:val="0039610C"/>
    <w:rsid w:val="003A6BC8"/>
    <w:rsid w:val="003A6EFC"/>
    <w:rsid w:val="003D11A6"/>
    <w:rsid w:val="003E1687"/>
    <w:rsid w:val="003F56D4"/>
    <w:rsid w:val="003F63A7"/>
    <w:rsid w:val="003F64B4"/>
    <w:rsid w:val="00404E0E"/>
    <w:rsid w:val="004123D1"/>
    <w:rsid w:val="00440DB1"/>
    <w:rsid w:val="00446337"/>
    <w:rsid w:val="0046488F"/>
    <w:rsid w:val="0046597E"/>
    <w:rsid w:val="00474332"/>
    <w:rsid w:val="00485283"/>
    <w:rsid w:val="004A04A6"/>
    <w:rsid w:val="004A4BCE"/>
    <w:rsid w:val="004A5E7B"/>
    <w:rsid w:val="004B62F6"/>
    <w:rsid w:val="004D488B"/>
    <w:rsid w:val="004D6DF8"/>
    <w:rsid w:val="004E3A71"/>
    <w:rsid w:val="004E40B1"/>
    <w:rsid w:val="004E7F9F"/>
    <w:rsid w:val="00510F2E"/>
    <w:rsid w:val="00513142"/>
    <w:rsid w:val="005333B3"/>
    <w:rsid w:val="005344F0"/>
    <w:rsid w:val="0056186B"/>
    <w:rsid w:val="005663A4"/>
    <w:rsid w:val="005772EF"/>
    <w:rsid w:val="005A0960"/>
    <w:rsid w:val="005B2302"/>
    <w:rsid w:val="005B2D1F"/>
    <w:rsid w:val="005B5498"/>
    <w:rsid w:val="005C0E0E"/>
    <w:rsid w:val="005C2E20"/>
    <w:rsid w:val="005C5351"/>
    <w:rsid w:val="005F7CFA"/>
    <w:rsid w:val="006042A8"/>
    <w:rsid w:val="0060634D"/>
    <w:rsid w:val="006104D8"/>
    <w:rsid w:val="00621A3B"/>
    <w:rsid w:val="00635D58"/>
    <w:rsid w:val="00644390"/>
    <w:rsid w:val="00651325"/>
    <w:rsid w:val="00653448"/>
    <w:rsid w:val="00665D00"/>
    <w:rsid w:val="0067123F"/>
    <w:rsid w:val="006938D2"/>
    <w:rsid w:val="006B1888"/>
    <w:rsid w:val="007003B6"/>
    <w:rsid w:val="00701176"/>
    <w:rsid w:val="007026C7"/>
    <w:rsid w:val="007161AE"/>
    <w:rsid w:val="00740EA2"/>
    <w:rsid w:val="00742550"/>
    <w:rsid w:val="007435FD"/>
    <w:rsid w:val="00760878"/>
    <w:rsid w:val="00763414"/>
    <w:rsid w:val="00766074"/>
    <w:rsid w:val="00774141"/>
    <w:rsid w:val="00782BCC"/>
    <w:rsid w:val="00795CB2"/>
    <w:rsid w:val="007A67EC"/>
    <w:rsid w:val="007B0310"/>
    <w:rsid w:val="007C2D93"/>
    <w:rsid w:val="007D2663"/>
    <w:rsid w:val="007D281C"/>
    <w:rsid w:val="007D43E5"/>
    <w:rsid w:val="007D51B0"/>
    <w:rsid w:val="007D5267"/>
    <w:rsid w:val="007E0837"/>
    <w:rsid w:val="007E3CD9"/>
    <w:rsid w:val="007E3E1E"/>
    <w:rsid w:val="0080567C"/>
    <w:rsid w:val="008103F9"/>
    <w:rsid w:val="00813720"/>
    <w:rsid w:val="0081561B"/>
    <w:rsid w:val="00815A92"/>
    <w:rsid w:val="00815FF0"/>
    <w:rsid w:val="00830CFC"/>
    <w:rsid w:val="008331E5"/>
    <w:rsid w:val="008332CE"/>
    <w:rsid w:val="00833C51"/>
    <w:rsid w:val="00851042"/>
    <w:rsid w:val="0085317A"/>
    <w:rsid w:val="00853654"/>
    <w:rsid w:val="00875F83"/>
    <w:rsid w:val="00892D31"/>
    <w:rsid w:val="008933A1"/>
    <w:rsid w:val="008A3040"/>
    <w:rsid w:val="008B2976"/>
    <w:rsid w:val="008C3C02"/>
    <w:rsid w:val="008C5BC4"/>
    <w:rsid w:val="008E71EC"/>
    <w:rsid w:val="008E785D"/>
    <w:rsid w:val="008F0AC7"/>
    <w:rsid w:val="008F5FD7"/>
    <w:rsid w:val="009025DB"/>
    <w:rsid w:val="00910CEA"/>
    <w:rsid w:val="00910E95"/>
    <w:rsid w:val="00916C97"/>
    <w:rsid w:val="009170B3"/>
    <w:rsid w:val="00931E06"/>
    <w:rsid w:val="00944377"/>
    <w:rsid w:val="00950263"/>
    <w:rsid w:val="00960A0D"/>
    <w:rsid w:val="009634EF"/>
    <w:rsid w:val="00964034"/>
    <w:rsid w:val="00973B61"/>
    <w:rsid w:val="00974C10"/>
    <w:rsid w:val="009815D8"/>
    <w:rsid w:val="009A2F53"/>
    <w:rsid w:val="009B0346"/>
    <w:rsid w:val="009B124A"/>
    <w:rsid w:val="009C01EA"/>
    <w:rsid w:val="009C0A77"/>
    <w:rsid w:val="009C7209"/>
    <w:rsid w:val="009D4A17"/>
    <w:rsid w:val="009E0614"/>
    <w:rsid w:val="009E2401"/>
    <w:rsid w:val="009E43D5"/>
    <w:rsid w:val="009F097D"/>
    <w:rsid w:val="00A02076"/>
    <w:rsid w:val="00A2748C"/>
    <w:rsid w:val="00A31540"/>
    <w:rsid w:val="00A32234"/>
    <w:rsid w:val="00A328A2"/>
    <w:rsid w:val="00A3631A"/>
    <w:rsid w:val="00A45AC5"/>
    <w:rsid w:val="00A55406"/>
    <w:rsid w:val="00A56ACE"/>
    <w:rsid w:val="00A964FF"/>
    <w:rsid w:val="00AA0ACE"/>
    <w:rsid w:val="00AA571D"/>
    <w:rsid w:val="00AA7962"/>
    <w:rsid w:val="00AB4D38"/>
    <w:rsid w:val="00AB6C19"/>
    <w:rsid w:val="00AC3BA8"/>
    <w:rsid w:val="00AC40D8"/>
    <w:rsid w:val="00AE01CE"/>
    <w:rsid w:val="00AE39C4"/>
    <w:rsid w:val="00AE3A99"/>
    <w:rsid w:val="00B00064"/>
    <w:rsid w:val="00B07CAA"/>
    <w:rsid w:val="00B35C6C"/>
    <w:rsid w:val="00B53071"/>
    <w:rsid w:val="00B56B77"/>
    <w:rsid w:val="00B6357C"/>
    <w:rsid w:val="00B6673F"/>
    <w:rsid w:val="00B74619"/>
    <w:rsid w:val="00B82B8F"/>
    <w:rsid w:val="00B9444C"/>
    <w:rsid w:val="00B9487A"/>
    <w:rsid w:val="00BA2C7E"/>
    <w:rsid w:val="00BA5F72"/>
    <w:rsid w:val="00BB7760"/>
    <w:rsid w:val="00BC75FE"/>
    <w:rsid w:val="00BD3239"/>
    <w:rsid w:val="00BF052C"/>
    <w:rsid w:val="00BF3DD4"/>
    <w:rsid w:val="00BF5E96"/>
    <w:rsid w:val="00C1274B"/>
    <w:rsid w:val="00C42863"/>
    <w:rsid w:val="00C62C0B"/>
    <w:rsid w:val="00C83734"/>
    <w:rsid w:val="00C9502F"/>
    <w:rsid w:val="00CB5F53"/>
    <w:rsid w:val="00CD2A59"/>
    <w:rsid w:val="00CD61C9"/>
    <w:rsid w:val="00CE4BF1"/>
    <w:rsid w:val="00CE61B2"/>
    <w:rsid w:val="00CF262E"/>
    <w:rsid w:val="00D15FE5"/>
    <w:rsid w:val="00D27BE5"/>
    <w:rsid w:val="00D36CE5"/>
    <w:rsid w:val="00D46E67"/>
    <w:rsid w:val="00D574C8"/>
    <w:rsid w:val="00D61700"/>
    <w:rsid w:val="00D65AEA"/>
    <w:rsid w:val="00D67B8B"/>
    <w:rsid w:val="00D76BEC"/>
    <w:rsid w:val="00D7778B"/>
    <w:rsid w:val="00DA1267"/>
    <w:rsid w:val="00DB5452"/>
    <w:rsid w:val="00DB5AB3"/>
    <w:rsid w:val="00DC0F6A"/>
    <w:rsid w:val="00DC5EC3"/>
    <w:rsid w:val="00DD14B1"/>
    <w:rsid w:val="00DF3DE7"/>
    <w:rsid w:val="00DF3EC8"/>
    <w:rsid w:val="00E07B69"/>
    <w:rsid w:val="00E16E7F"/>
    <w:rsid w:val="00E31972"/>
    <w:rsid w:val="00E3252C"/>
    <w:rsid w:val="00E374E7"/>
    <w:rsid w:val="00E476D5"/>
    <w:rsid w:val="00E504E3"/>
    <w:rsid w:val="00E606A6"/>
    <w:rsid w:val="00E6472A"/>
    <w:rsid w:val="00E64824"/>
    <w:rsid w:val="00E76AED"/>
    <w:rsid w:val="00E76EE8"/>
    <w:rsid w:val="00E773B0"/>
    <w:rsid w:val="00E82F49"/>
    <w:rsid w:val="00E851C3"/>
    <w:rsid w:val="00E908D5"/>
    <w:rsid w:val="00EA74FA"/>
    <w:rsid w:val="00EB0FB8"/>
    <w:rsid w:val="00EB15A0"/>
    <w:rsid w:val="00EB2B9F"/>
    <w:rsid w:val="00EB3911"/>
    <w:rsid w:val="00EB4B78"/>
    <w:rsid w:val="00ED11DB"/>
    <w:rsid w:val="00ED1E61"/>
    <w:rsid w:val="00ED471F"/>
    <w:rsid w:val="00ED47D0"/>
    <w:rsid w:val="00EF1193"/>
    <w:rsid w:val="00EF3ED1"/>
    <w:rsid w:val="00EF4624"/>
    <w:rsid w:val="00EF69EA"/>
    <w:rsid w:val="00F00F2A"/>
    <w:rsid w:val="00F049D6"/>
    <w:rsid w:val="00F32ED9"/>
    <w:rsid w:val="00F375FE"/>
    <w:rsid w:val="00F53D69"/>
    <w:rsid w:val="00F54A53"/>
    <w:rsid w:val="00F56F89"/>
    <w:rsid w:val="00F62A3B"/>
    <w:rsid w:val="00F85B9C"/>
    <w:rsid w:val="00F86CAC"/>
    <w:rsid w:val="00F87BBF"/>
    <w:rsid w:val="00F90CD4"/>
    <w:rsid w:val="00F95C96"/>
    <w:rsid w:val="00FC107F"/>
    <w:rsid w:val="00FC5002"/>
    <w:rsid w:val="00FD0F46"/>
    <w:rsid w:val="00FD3332"/>
    <w:rsid w:val="00FE0DEB"/>
    <w:rsid w:val="00FE6549"/>
    <w:rsid w:val="00FE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719921"/>
  <w15:chartTrackingRefBased/>
  <w15:docId w15:val="{F1A8F0E3-E2B1-BA49-AD79-464184E8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B29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B2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B29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B29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B29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B29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B29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B29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B29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B29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8B29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B297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B2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B2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B2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B2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B2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B29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B29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B2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B29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B29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B29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B297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B297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B297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B2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B297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B2976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5344F0"/>
    <w:rPr>
      <w:sz w:val="18"/>
      <w:szCs w:val="18"/>
    </w:rPr>
  </w:style>
  <w:style w:type="paragraph" w:styleId="ab">
    <w:name w:val="annotation text"/>
    <w:basedOn w:val="a"/>
    <w:link w:val="Char3"/>
    <w:uiPriority w:val="99"/>
    <w:semiHidden/>
    <w:unhideWhenUsed/>
    <w:rsid w:val="005344F0"/>
    <w:pPr>
      <w:jc w:val="left"/>
    </w:pPr>
  </w:style>
  <w:style w:type="character" w:customStyle="1" w:styleId="Char3">
    <w:name w:val="메모 텍스트 Char"/>
    <w:basedOn w:val="a0"/>
    <w:link w:val="ab"/>
    <w:uiPriority w:val="99"/>
    <w:semiHidden/>
    <w:rsid w:val="005344F0"/>
  </w:style>
  <w:style w:type="paragraph" w:styleId="ac">
    <w:name w:val="annotation subject"/>
    <w:basedOn w:val="ab"/>
    <w:next w:val="ab"/>
    <w:link w:val="Char4"/>
    <w:uiPriority w:val="99"/>
    <w:semiHidden/>
    <w:unhideWhenUsed/>
    <w:rsid w:val="005344F0"/>
    <w:rPr>
      <w:b/>
      <w:bCs/>
    </w:rPr>
  </w:style>
  <w:style w:type="character" w:customStyle="1" w:styleId="Char4">
    <w:name w:val="메모 주제 Char"/>
    <w:basedOn w:val="Char3"/>
    <w:link w:val="ac"/>
    <w:uiPriority w:val="99"/>
    <w:semiHidden/>
    <w:rsid w:val="005344F0"/>
    <w:rPr>
      <w:b/>
      <w:bCs/>
    </w:rPr>
  </w:style>
  <w:style w:type="character" w:styleId="ad">
    <w:name w:val="Emphasis"/>
    <w:basedOn w:val="a0"/>
    <w:uiPriority w:val="20"/>
    <w:qFormat/>
    <w:rsid w:val="00B56B77"/>
    <w:rPr>
      <w:i/>
      <w:iCs/>
    </w:rPr>
  </w:style>
  <w:style w:type="character" w:styleId="ae">
    <w:name w:val="Strong"/>
    <w:basedOn w:val="a0"/>
    <w:uiPriority w:val="22"/>
    <w:qFormat/>
    <w:rsid w:val="00B56B77"/>
    <w:rPr>
      <w:b/>
      <w:bCs/>
    </w:rPr>
  </w:style>
  <w:style w:type="character" w:styleId="af">
    <w:name w:val="Placeholder Text"/>
    <w:basedOn w:val="a0"/>
    <w:uiPriority w:val="99"/>
    <w:semiHidden/>
    <w:rsid w:val="00FC5002"/>
    <w:rPr>
      <w:color w:val="666666"/>
    </w:rPr>
  </w:style>
  <w:style w:type="paragraph" w:styleId="af0">
    <w:name w:val="Normal (Web)"/>
    <w:basedOn w:val="a"/>
    <w:uiPriority w:val="99"/>
    <w:semiHidden/>
    <w:unhideWhenUsed/>
    <w:rsid w:val="00020CFA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</w:rPr>
  </w:style>
  <w:style w:type="character" w:styleId="af1">
    <w:name w:val="Hyperlink"/>
    <w:basedOn w:val="a0"/>
    <w:uiPriority w:val="99"/>
    <w:unhideWhenUsed/>
    <w:rsid w:val="00115D7E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115D7E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7161A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1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04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9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09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3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1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rimj@kbri.re.k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yj99@kbri.re.kr" TargetMode="External"/><Relationship Id="rId12" Type="http://schemas.openxmlformats.org/officeDocument/2006/relationships/hyperlink" Target="mailto:minyoung@kbri.re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segeon2@gmail.com" TargetMode="External"/><Relationship Id="rId11" Type="http://schemas.openxmlformats.org/officeDocument/2006/relationships/hyperlink" Target="mailto:dinohjb2331@gmail.com" TargetMode="External"/><Relationship Id="rId5" Type="http://schemas.openxmlformats.org/officeDocument/2006/relationships/hyperlink" Target="mailto:yeonjinchoi0805@gmail.com" TargetMode="External"/><Relationship Id="rId10" Type="http://schemas.openxmlformats.org/officeDocument/2006/relationships/hyperlink" Target="mailto:sminlee0123@kbri.re.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hwlgud13@kbri.re.k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Yeonjin Choi</dc:creator>
  <cp:keywords/>
  <dc:description/>
  <cp:lastModifiedBy>정 민영</cp:lastModifiedBy>
  <cp:revision>2</cp:revision>
  <dcterms:created xsi:type="dcterms:W3CDTF">2025-10-30T10:51:00Z</dcterms:created>
  <dcterms:modified xsi:type="dcterms:W3CDTF">2025-10-30T10:51:00Z</dcterms:modified>
</cp:coreProperties>
</file>