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6ABF" w14:textId="77777777" w:rsidR="00192AF6" w:rsidRDefault="00B4568A">
      <w:pPr>
        <w:spacing w:before="240" w:after="240"/>
        <w:jc w:val="center"/>
        <w:rPr>
          <w:b/>
        </w:rPr>
      </w:pPr>
      <w:r>
        <w:rPr>
          <w:b/>
        </w:rPr>
        <w:br/>
      </w:r>
      <w:r>
        <w:t xml:space="preserve"> </w:t>
      </w:r>
      <w:r>
        <w:rPr>
          <w:b/>
        </w:rPr>
        <w:t>Spatial Single-Cell Proteomics of Innate Brain Immunity</w:t>
      </w:r>
    </w:p>
    <w:p w14:paraId="11F86AC0" w14:textId="555D95A1" w:rsidR="00192AF6" w:rsidRDefault="00B4568A">
      <w:pPr>
        <w:jc w:val="center"/>
        <w:rPr>
          <w:rFonts w:ascii="Times New Roman" w:eastAsia="Times New Roman" w:hAnsi="Times New Roman" w:cs="Times New Roman"/>
        </w:rPr>
      </w:pPr>
      <w:r>
        <w:rPr>
          <w:u w:val="single"/>
        </w:rPr>
        <w:t>Youngshik Choe</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w:t>
      </w:r>
    </w:p>
    <w:p w14:paraId="11F86AC1" w14:textId="77777777" w:rsidR="00192AF6" w:rsidRDefault="00B4568A">
      <w:pPr>
        <w:spacing w:before="240" w:after="240"/>
        <w:jc w:val="center"/>
      </w:pPr>
      <w:r>
        <w:rPr>
          <w:vertAlign w:val="superscript"/>
        </w:rPr>
        <w:t>1</w:t>
      </w:r>
      <w:r>
        <w:t xml:space="preserve">Developmental Disorders &amp; Rare Diseases Research Group, Korea Brain Research Institute </w:t>
      </w:r>
    </w:p>
    <w:p w14:paraId="11F86AC2" w14:textId="77777777" w:rsidR="00192AF6" w:rsidRDefault="00B4568A" w:rsidP="00DF2FED">
      <w:pPr>
        <w:spacing w:before="240" w:after="240"/>
        <w:jc w:val="both"/>
      </w:pPr>
      <w:r>
        <w:rPr>
          <w:b/>
        </w:rPr>
        <w:br/>
      </w:r>
      <w:r>
        <w:t xml:space="preserve">The central nervous system (CNS) is a specialized immune organ characterized by innate immunity, including parenchymal microglia and border-associated macrophages (BAMs) residing in the perivascular, meningeal, and choroid plexus niches. </w:t>
      </w:r>
      <w:r>
        <w:rPr>
          <w:rFonts w:eastAsia="Arial"/>
          <w:color w:val="000000"/>
        </w:rPr>
        <w:t xml:space="preserve">Brain immune cells maintain homeostasis and respond to </w:t>
      </w:r>
      <w:r>
        <w:t>pathological conditions</w:t>
      </w:r>
      <w:r>
        <w:rPr>
          <w:rFonts w:eastAsia="Arial"/>
          <w:color w:val="000000"/>
        </w:rPr>
        <w:t xml:space="preserve">. In Alzheimer’s and neurodevelopmental disorders, </w:t>
      </w:r>
      <w:r>
        <w:t>i</w:t>
      </w:r>
      <w:r>
        <w:rPr>
          <w:rFonts w:eastAsia="Arial"/>
          <w:color w:val="000000"/>
        </w:rPr>
        <w:t>mmune interfaces, particularly the meninges, undergo transcriptomic and proteomic remodeling. The meninges serve as a central point for interact</w:t>
      </w:r>
      <w:r>
        <w:rPr>
          <w:rFonts w:eastAsia="Arial"/>
          <w:color w:val="000000"/>
        </w:rPr>
        <w:t xml:space="preserve">ions between innate CNS-resident immune cells and adaptive immune </w:t>
      </w:r>
      <w:r>
        <w:t>cells,</w:t>
      </w:r>
      <w:r>
        <w:rPr>
          <w:rFonts w:eastAsia="Arial"/>
          <w:color w:val="000000"/>
        </w:rPr>
        <w:t xml:space="preserve"> such as CD4⁺ T lymphocytes.</w:t>
      </w:r>
      <w:r>
        <w:t xml:space="preserve"> We employed a spatial single-cell proteomics approach by integrating laser-based single-cell sorting with single-cell mass spectrometry using the microHOLD platform. This strategy enabled unforeseen deep proteomic profiling of individual immune cells, including dural BAMs and microglia, across distinct brain disease models. The spatial immune map generated by this approach provides a framework to understand </w:t>
      </w:r>
      <w:r>
        <w:t>how resident macrophages orchestrate neuroimmune interactions with parenchymal cells. Our ongoing integration with single-cell RNA sequencing and spatial transcriptomics will further elucidate the spatial-temporal dynamics of immune cell states in health and disease.</w:t>
      </w:r>
    </w:p>
    <w:p w14:paraId="11F86AC3" w14:textId="77777777" w:rsidR="00192AF6" w:rsidRDefault="00192AF6" w:rsidP="00DF2FED">
      <w:pPr>
        <w:jc w:val="both"/>
      </w:pPr>
    </w:p>
    <w:sectPr w:rsidR="00192AF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AF6"/>
    <w:rsid w:val="00192AF6"/>
    <w:rsid w:val="002D572D"/>
    <w:rsid w:val="009F694C"/>
    <w:rsid w:val="00B4568A"/>
    <w:rsid w:val="00DF2FE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86ABF"/>
  <w15:docId w15:val="{97C86F4B-C9F9-4F18-AE50-2AB99109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최 영식</cp:lastModifiedBy>
  <cp:revision>3</cp:revision>
  <dcterms:created xsi:type="dcterms:W3CDTF">2025-07-21T00:48:00Z</dcterms:created>
  <dcterms:modified xsi:type="dcterms:W3CDTF">2025-11-10T05:53:00Z</dcterms:modified>
</cp:coreProperties>
</file>