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50631" w14:textId="77777777" w:rsidR="0041044A" w:rsidRPr="002D2E20" w:rsidRDefault="0041044A" w:rsidP="0041044A">
      <w:pPr>
        <w:pStyle w:val="1"/>
        <w:jc w:val="center"/>
        <w:rPr>
          <w:sz w:val="22"/>
          <w:szCs w:val="22"/>
        </w:rPr>
      </w:pPr>
      <w:r w:rsidRPr="002D2E20">
        <w:rPr>
          <w:rFonts w:hint="eastAsia"/>
          <w:sz w:val="22"/>
          <w:szCs w:val="22"/>
        </w:rPr>
        <w:t xml:space="preserve">KHBM2025 </w:t>
      </w:r>
      <w:r w:rsidRPr="002D2E20">
        <w:rPr>
          <w:sz w:val="22"/>
          <w:szCs w:val="22"/>
        </w:rPr>
        <w:t>abstract</w:t>
      </w:r>
    </w:p>
    <w:p w14:paraId="2EAB6436" w14:textId="77777777" w:rsidR="0041044A" w:rsidRPr="002D2E20" w:rsidRDefault="0041044A" w:rsidP="0041044A">
      <w:pPr>
        <w:pStyle w:val="a3"/>
        <w:rPr>
          <w:color w:val="000000" w:themeColor="text1"/>
          <w:sz w:val="44"/>
          <w:szCs w:val="44"/>
        </w:rPr>
      </w:pPr>
      <w:r w:rsidRPr="002D2E20">
        <w:rPr>
          <w:rFonts w:hint="eastAsia"/>
          <w:color w:val="000000" w:themeColor="text1"/>
          <w:sz w:val="44"/>
          <w:szCs w:val="44"/>
        </w:rPr>
        <w:t>Age-dependent shifts in postural control: Cerebellar gray matter and balance</w:t>
      </w:r>
    </w:p>
    <w:p w14:paraId="0030405E" w14:textId="77777777" w:rsidR="0041044A" w:rsidRPr="002D2E20" w:rsidRDefault="0041044A" w:rsidP="0041044A">
      <w:pPr>
        <w:pStyle w:val="a3"/>
        <w:rPr>
          <w:color w:val="000000" w:themeColor="text1"/>
          <w:sz w:val="24"/>
        </w:rPr>
      </w:pPr>
      <w:proofErr w:type="spellStart"/>
      <w:r w:rsidRPr="002D2E20">
        <w:rPr>
          <w:rFonts w:hint="eastAsia"/>
          <w:color w:val="000000" w:themeColor="text1"/>
          <w:sz w:val="24"/>
        </w:rPr>
        <w:t>Jeongbeom</w:t>
      </w:r>
      <w:proofErr w:type="spellEnd"/>
      <w:r w:rsidRPr="002D2E20">
        <w:rPr>
          <w:rFonts w:hint="eastAsia"/>
          <w:color w:val="000000" w:themeColor="text1"/>
          <w:sz w:val="24"/>
        </w:rPr>
        <w:t xml:space="preserve"> </w:t>
      </w:r>
      <w:proofErr w:type="gramStart"/>
      <w:r w:rsidRPr="002D2E20">
        <w:rPr>
          <w:rFonts w:hint="eastAsia"/>
          <w:color w:val="000000" w:themeColor="text1"/>
          <w:sz w:val="24"/>
        </w:rPr>
        <w:t>Han(</w:t>
      </w:r>
      <w:proofErr w:type="gramEnd"/>
      <w:r w:rsidRPr="002D2E20">
        <w:rPr>
          <w:rFonts w:hint="eastAsia"/>
          <w:color w:val="000000" w:themeColor="text1"/>
          <w:sz w:val="24"/>
        </w:rPr>
        <w:t>Cognitive Science Research Group, Korea Brain Research Institute),</w:t>
      </w:r>
    </w:p>
    <w:p w14:paraId="5621F3F8" w14:textId="77777777" w:rsidR="0041044A" w:rsidRPr="002D2E20" w:rsidRDefault="0041044A" w:rsidP="0041044A">
      <w:pPr>
        <w:pStyle w:val="a3"/>
        <w:rPr>
          <w:color w:val="000000" w:themeColor="text1"/>
          <w:sz w:val="24"/>
        </w:rPr>
      </w:pPr>
      <w:hyperlink r:id="rId5" w:history="1">
        <w:r w:rsidRPr="002D2E20">
          <w:rPr>
            <w:rStyle w:val="aa"/>
            <w:rFonts w:hint="eastAsia"/>
            <w:color w:val="000000" w:themeColor="text1"/>
            <w:sz w:val="24"/>
          </w:rPr>
          <w:t>dinohjb2331@gmail.com</w:t>
        </w:r>
      </w:hyperlink>
    </w:p>
    <w:p w14:paraId="6F99562C" w14:textId="77777777" w:rsidR="0041044A" w:rsidRPr="002D2E20" w:rsidRDefault="0041044A" w:rsidP="0041044A">
      <w:pPr>
        <w:pStyle w:val="a3"/>
        <w:rPr>
          <w:color w:val="000000" w:themeColor="text1"/>
          <w:sz w:val="24"/>
        </w:rPr>
      </w:pPr>
      <w:r w:rsidRPr="002D2E20">
        <w:rPr>
          <w:rFonts w:hint="eastAsia"/>
          <w:color w:val="000000" w:themeColor="text1"/>
          <w:sz w:val="24"/>
        </w:rPr>
        <w:t xml:space="preserve">Harim </w:t>
      </w:r>
      <w:proofErr w:type="gramStart"/>
      <w:r w:rsidRPr="002D2E20">
        <w:rPr>
          <w:rFonts w:hint="eastAsia"/>
          <w:color w:val="000000" w:themeColor="text1"/>
          <w:sz w:val="24"/>
        </w:rPr>
        <w:t>Jeong(</w:t>
      </w:r>
      <w:proofErr w:type="gramEnd"/>
      <w:r w:rsidRPr="002D2E20">
        <w:rPr>
          <w:rFonts w:hint="eastAsia"/>
          <w:color w:val="000000" w:themeColor="text1"/>
          <w:sz w:val="24"/>
        </w:rPr>
        <w:t>Cognitive Science Research Group, Korea Brain Research Institute),</w:t>
      </w:r>
    </w:p>
    <w:p w14:paraId="688BBF7B" w14:textId="77777777" w:rsidR="0041044A" w:rsidRPr="002D2E20" w:rsidRDefault="0041044A" w:rsidP="0041044A">
      <w:pPr>
        <w:pStyle w:val="a3"/>
        <w:rPr>
          <w:color w:val="000000" w:themeColor="text1"/>
          <w:sz w:val="24"/>
        </w:rPr>
      </w:pPr>
      <w:r w:rsidRPr="002D2E20">
        <w:rPr>
          <w:rFonts w:hint="eastAsia"/>
          <w:color w:val="000000" w:themeColor="text1"/>
          <w:sz w:val="24"/>
        </w:rPr>
        <w:t>harimj@kbri.re.kr</w:t>
      </w:r>
    </w:p>
    <w:p w14:paraId="543DC84B" w14:textId="77777777" w:rsidR="0041044A" w:rsidRPr="002D2E20" w:rsidRDefault="0041044A" w:rsidP="0041044A">
      <w:pPr>
        <w:pStyle w:val="a3"/>
        <w:rPr>
          <w:color w:val="000000" w:themeColor="text1"/>
          <w:sz w:val="24"/>
        </w:rPr>
      </w:pPr>
      <w:proofErr w:type="spellStart"/>
      <w:r w:rsidRPr="002D2E20">
        <w:rPr>
          <w:rFonts w:hint="eastAsia"/>
          <w:color w:val="000000" w:themeColor="text1"/>
          <w:sz w:val="24"/>
        </w:rPr>
        <w:t>Yongjeon</w:t>
      </w:r>
      <w:proofErr w:type="spellEnd"/>
      <w:r w:rsidRPr="002D2E20">
        <w:rPr>
          <w:rFonts w:hint="eastAsia"/>
          <w:color w:val="000000" w:themeColor="text1"/>
          <w:sz w:val="24"/>
        </w:rPr>
        <w:t xml:space="preserve"> </w:t>
      </w:r>
      <w:proofErr w:type="gramStart"/>
      <w:r w:rsidRPr="002D2E20">
        <w:rPr>
          <w:rFonts w:hint="eastAsia"/>
          <w:color w:val="000000" w:themeColor="text1"/>
          <w:sz w:val="24"/>
        </w:rPr>
        <w:t>Cheong(</w:t>
      </w:r>
      <w:proofErr w:type="gramEnd"/>
      <w:r w:rsidRPr="002D2E20">
        <w:rPr>
          <w:rFonts w:hint="eastAsia"/>
          <w:color w:val="000000" w:themeColor="text1"/>
          <w:sz w:val="24"/>
        </w:rPr>
        <w:t>Cognitive Science Research Group, Korea Brain Research Institute),</w:t>
      </w:r>
    </w:p>
    <w:p w14:paraId="6139D3B0" w14:textId="77777777" w:rsidR="0041044A" w:rsidRPr="002D2E20" w:rsidRDefault="0041044A" w:rsidP="0041044A">
      <w:pPr>
        <w:pStyle w:val="a3"/>
        <w:rPr>
          <w:color w:val="000000" w:themeColor="text1"/>
          <w:sz w:val="24"/>
        </w:rPr>
      </w:pPr>
      <w:r w:rsidRPr="002D2E20">
        <w:rPr>
          <w:rFonts w:hint="eastAsia"/>
          <w:color w:val="000000" w:themeColor="text1"/>
          <w:sz w:val="24"/>
        </w:rPr>
        <w:t>jyj99@kbri.re.kr</w:t>
      </w:r>
    </w:p>
    <w:p w14:paraId="027AFD1A" w14:textId="77777777" w:rsidR="0041044A" w:rsidRPr="002D2E20" w:rsidRDefault="0041044A" w:rsidP="0041044A">
      <w:pPr>
        <w:pStyle w:val="a3"/>
        <w:rPr>
          <w:color w:val="000000" w:themeColor="text1"/>
          <w:sz w:val="24"/>
        </w:rPr>
      </w:pPr>
      <w:proofErr w:type="spellStart"/>
      <w:r w:rsidRPr="002D2E20">
        <w:rPr>
          <w:rFonts w:hint="eastAsia"/>
          <w:color w:val="000000" w:themeColor="text1"/>
          <w:sz w:val="24"/>
        </w:rPr>
        <w:t>Jihyeong</w:t>
      </w:r>
      <w:proofErr w:type="spellEnd"/>
      <w:r w:rsidRPr="002D2E20">
        <w:rPr>
          <w:rFonts w:hint="eastAsia"/>
          <w:color w:val="000000" w:themeColor="text1"/>
          <w:sz w:val="24"/>
        </w:rPr>
        <w:t xml:space="preserve"> </w:t>
      </w:r>
      <w:proofErr w:type="gramStart"/>
      <w:r w:rsidRPr="002D2E20">
        <w:rPr>
          <w:rFonts w:hint="eastAsia"/>
          <w:color w:val="000000" w:themeColor="text1"/>
          <w:sz w:val="24"/>
        </w:rPr>
        <w:t>Ro(</w:t>
      </w:r>
      <w:proofErr w:type="gramEnd"/>
      <w:r w:rsidRPr="002D2E20">
        <w:rPr>
          <w:rFonts w:hint="eastAsia"/>
          <w:color w:val="000000" w:themeColor="text1"/>
          <w:sz w:val="24"/>
        </w:rPr>
        <w:t>Cognitive Science Research Group, Korea Brain Research Institute),</w:t>
      </w:r>
    </w:p>
    <w:p w14:paraId="434C9314" w14:textId="77777777" w:rsidR="0041044A" w:rsidRPr="002D2E20" w:rsidRDefault="0041044A" w:rsidP="0041044A">
      <w:pPr>
        <w:pStyle w:val="a3"/>
        <w:rPr>
          <w:color w:val="000000" w:themeColor="text1"/>
          <w:sz w:val="24"/>
        </w:rPr>
      </w:pPr>
      <w:r w:rsidRPr="002D2E20">
        <w:rPr>
          <w:rFonts w:hint="eastAsia"/>
          <w:color w:val="000000" w:themeColor="text1"/>
          <w:sz w:val="24"/>
        </w:rPr>
        <w:t>shwlgud13@kbri.re.kr</w:t>
      </w:r>
    </w:p>
    <w:p w14:paraId="6BB34ECA" w14:textId="77777777" w:rsidR="0041044A" w:rsidRPr="002D2E20" w:rsidRDefault="0041044A" w:rsidP="0041044A">
      <w:pPr>
        <w:pStyle w:val="a3"/>
        <w:rPr>
          <w:color w:val="000000" w:themeColor="text1"/>
          <w:sz w:val="24"/>
        </w:rPr>
      </w:pPr>
      <w:r w:rsidRPr="002D2E20">
        <w:rPr>
          <w:rFonts w:hint="eastAsia"/>
          <w:color w:val="000000" w:themeColor="text1"/>
          <w:sz w:val="24"/>
        </w:rPr>
        <w:t xml:space="preserve">Sumin </w:t>
      </w:r>
      <w:proofErr w:type="gramStart"/>
      <w:r w:rsidRPr="002D2E20">
        <w:rPr>
          <w:rFonts w:hint="eastAsia"/>
          <w:color w:val="000000" w:themeColor="text1"/>
          <w:sz w:val="24"/>
        </w:rPr>
        <w:t>Lee(</w:t>
      </w:r>
      <w:proofErr w:type="gramEnd"/>
      <w:r w:rsidRPr="002D2E20">
        <w:rPr>
          <w:rFonts w:hint="eastAsia"/>
          <w:color w:val="000000" w:themeColor="text1"/>
          <w:sz w:val="24"/>
        </w:rPr>
        <w:t>Cognitive Science Research Group, Korea Brain Research Institute),</w:t>
      </w:r>
    </w:p>
    <w:p w14:paraId="58E29B22" w14:textId="77777777" w:rsidR="0041044A" w:rsidRPr="002D2E20" w:rsidRDefault="0041044A" w:rsidP="0041044A">
      <w:pPr>
        <w:pStyle w:val="a3"/>
        <w:rPr>
          <w:color w:val="000000" w:themeColor="text1"/>
          <w:sz w:val="24"/>
        </w:rPr>
      </w:pPr>
      <w:r w:rsidRPr="002D2E20">
        <w:rPr>
          <w:rFonts w:hint="eastAsia"/>
          <w:color w:val="000000" w:themeColor="text1"/>
          <w:sz w:val="24"/>
        </w:rPr>
        <w:t xml:space="preserve">sminlee0123@kbri.re.kr </w:t>
      </w:r>
    </w:p>
    <w:p w14:paraId="08665C05" w14:textId="77777777" w:rsidR="0041044A" w:rsidRPr="002D2E20" w:rsidRDefault="0041044A" w:rsidP="0041044A">
      <w:pPr>
        <w:pStyle w:val="a3"/>
        <w:rPr>
          <w:color w:val="000000" w:themeColor="text1"/>
          <w:sz w:val="24"/>
        </w:rPr>
      </w:pPr>
      <w:r w:rsidRPr="002D2E20">
        <w:rPr>
          <w:rFonts w:hint="eastAsia"/>
          <w:color w:val="000000" w:themeColor="text1"/>
          <w:sz w:val="24"/>
        </w:rPr>
        <w:t xml:space="preserve"> </w:t>
      </w:r>
      <w:proofErr w:type="spellStart"/>
      <w:r w:rsidRPr="002D2E20">
        <w:rPr>
          <w:rFonts w:hint="eastAsia"/>
          <w:color w:val="000000" w:themeColor="text1"/>
          <w:sz w:val="24"/>
        </w:rPr>
        <w:t>Howon</w:t>
      </w:r>
      <w:proofErr w:type="spellEnd"/>
      <w:r w:rsidRPr="002D2E20">
        <w:rPr>
          <w:rFonts w:hint="eastAsia"/>
          <w:color w:val="000000" w:themeColor="text1"/>
          <w:sz w:val="24"/>
        </w:rPr>
        <w:t xml:space="preserve"> </w:t>
      </w:r>
      <w:proofErr w:type="gramStart"/>
      <w:r w:rsidRPr="002D2E20">
        <w:rPr>
          <w:rFonts w:hint="eastAsia"/>
          <w:color w:val="000000" w:themeColor="text1"/>
          <w:sz w:val="24"/>
        </w:rPr>
        <w:t>Lee(</w:t>
      </w:r>
      <w:proofErr w:type="gramEnd"/>
      <w:r w:rsidRPr="002D2E20">
        <w:rPr>
          <w:rFonts w:hint="eastAsia"/>
          <w:color w:val="000000" w:themeColor="text1"/>
          <w:sz w:val="24"/>
        </w:rPr>
        <w:t xml:space="preserve">Department of Neurology, Kyungpook National University </w:t>
      </w:r>
      <w:proofErr w:type="spellStart"/>
      <w:r w:rsidRPr="002D2E20">
        <w:rPr>
          <w:rFonts w:hint="eastAsia"/>
          <w:color w:val="000000" w:themeColor="text1"/>
          <w:sz w:val="24"/>
        </w:rPr>
        <w:t>Chilgok</w:t>
      </w:r>
      <w:proofErr w:type="spellEnd"/>
      <w:r w:rsidRPr="002D2E20">
        <w:rPr>
          <w:rFonts w:hint="eastAsia"/>
          <w:color w:val="000000" w:themeColor="text1"/>
          <w:sz w:val="24"/>
        </w:rPr>
        <w:t xml:space="preserve"> Hospital),</w:t>
      </w:r>
    </w:p>
    <w:p w14:paraId="59E4D82C" w14:textId="77777777" w:rsidR="0041044A" w:rsidRPr="002D2E20" w:rsidRDefault="0041044A" w:rsidP="0041044A">
      <w:pPr>
        <w:pStyle w:val="a3"/>
        <w:rPr>
          <w:color w:val="000000" w:themeColor="text1"/>
          <w:sz w:val="24"/>
        </w:rPr>
      </w:pPr>
      <w:r w:rsidRPr="002D2E20">
        <w:rPr>
          <w:rFonts w:hint="eastAsia"/>
          <w:color w:val="000000" w:themeColor="text1"/>
          <w:sz w:val="24"/>
        </w:rPr>
        <w:t>neuromd@knu.ac.kr</w:t>
      </w:r>
    </w:p>
    <w:p w14:paraId="3B45FE34" w14:textId="77777777" w:rsidR="0041044A" w:rsidRPr="002D2E20" w:rsidRDefault="0041044A" w:rsidP="0041044A">
      <w:pPr>
        <w:pStyle w:val="a3"/>
        <w:rPr>
          <w:color w:val="000000" w:themeColor="text1"/>
          <w:sz w:val="24"/>
        </w:rPr>
      </w:pPr>
      <w:r w:rsidRPr="002D2E20">
        <w:rPr>
          <w:rFonts w:hint="eastAsia"/>
          <w:color w:val="000000" w:themeColor="text1"/>
          <w:sz w:val="24"/>
        </w:rPr>
        <w:t xml:space="preserve">Minyoung </w:t>
      </w:r>
      <w:proofErr w:type="gramStart"/>
      <w:r w:rsidRPr="002D2E20">
        <w:rPr>
          <w:rFonts w:hint="eastAsia"/>
          <w:color w:val="000000" w:themeColor="text1"/>
          <w:sz w:val="24"/>
        </w:rPr>
        <w:t>Jung(</w:t>
      </w:r>
      <w:proofErr w:type="gramEnd"/>
      <w:r w:rsidRPr="002D2E20">
        <w:rPr>
          <w:rFonts w:hint="eastAsia"/>
          <w:color w:val="000000" w:themeColor="text1"/>
          <w:sz w:val="24"/>
        </w:rPr>
        <w:t>Cognitive Science Research Group, Korea Brain Research Institute),</w:t>
      </w:r>
    </w:p>
    <w:p w14:paraId="0735F227" w14:textId="77777777" w:rsidR="0041044A" w:rsidRPr="002D2E20" w:rsidRDefault="0041044A" w:rsidP="0041044A">
      <w:pPr>
        <w:pStyle w:val="a3"/>
        <w:rPr>
          <w:color w:val="000000" w:themeColor="text1"/>
          <w:sz w:val="24"/>
        </w:rPr>
      </w:pPr>
      <w:r w:rsidRPr="002D2E20">
        <w:rPr>
          <w:rFonts w:hint="eastAsia"/>
          <w:color w:val="000000" w:themeColor="text1"/>
          <w:sz w:val="24"/>
        </w:rPr>
        <w:t>minyoung@kbri.re.kr</w:t>
      </w:r>
    </w:p>
    <w:p w14:paraId="3B976CCE" w14:textId="77777777" w:rsidR="0041044A" w:rsidRPr="002D2E20" w:rsidRDefault="0041044A" w:rsidP="0041044A">
      <w:pPr>
        <w:pStyle w:val="a3"/>
        <w:rPr>
          <w:color w:val="000000" w:themeColor="text1"/>
          <w:sz w:val="24"/>
          <w:szCs w:val="24"/>
        </w:rPr>
      </w:pPr>
      <w:r w:rsidRPr="002D2E20">
        <w:rPr>
          <w:rFonts w:hint="eastAsia"/>
          <w:color w:val="000000" w:themeColor="text1"/>
          <w:sz w:val="24"/>
          <w:szCs w:val="24"/>
        </w:rPr>
        <w:t xml:space="preserve"> </w:t>
      </w:r>
    </w:p>
    <w:p w14:paraId="3B35DBE0" w14:textId="77777777" w:rsidR="0041044A" w:rsidRPr="002D2E20" w:rsidRDefault="0041044A" w:rsidP="0041044A">
      <w:pPr>
        <w:pStyle w:val="a3"/>
        <w:jc w:val="left"/>
        <w:rPr>
          <w:color w:val="000000" w:themeColor="text1"/>
          <w:sz w:val="40"/>
          <w:szCs w:val="40"/>
        </w:rPr>
      </w:pPr>
    </w:p>
    <w:p w14:paraId="1C40ED54" w14:textId="77777777" w:rsidR="0041044A" w:rsidRPr="002D2E20" w:rsidRDefault="0041044A" w:rsidP="0041044A">
      <w:pPr>
        <w:rPr>
          <w:color w:val="000000" w:themeColor="text1"/>
        </w:rPr>
      </w:pPr>
    </w:p>
    <w:p w14:paraId="01DD77E7" w14:textId="77777777" w:rsidR="0041044A" w:rsidRPr="002D2E20" w:rsidRDefault="0041044A" w:rsidP="0041044A">
      <w:pPr>
        <w:rPr>
          <w:color w:val="000000" w:themeColor="text1"/>
        </w:rPr>
      </w:pPr>
    </w:p>
    <w:p w14:paraId="284D77DD" w14:textId="77777777" w:rsidR="0041044A" w:rsidRPr="002D2E20" w:rsidRDefault="0041044A" w:rsidP="0041044A">
      <w:pPr>
        <w:pStyle w:val="a3"/>
        <w:jc w:val="left"/>
        <w:rPr>
          <w:color w:val="000000" w:themeColor="text1"/>
          <w:sz w:val="40"/>
          <w:szCs w:val="40"/>
        </w:rPr>
      </w:pPr>
    </w:p>
    <w:p w14:paraId="3EFC33CD" w14:textId="77777777" w:rsidR="0041044A" w:rsidRPr="002D2E20" w:rsidRDefault="0041044A" w:rsidP="0041044A">
      <w:pPr>
        <w:pStyle w:val="a3"/>
        <w:jc w:val="left"/>
        <w:rPr>
          <w:color w:val="000000" w:themeColor="text1"/>
          <w:sz w:val="40"/>
          <w:szCs w:val="40"/>
        </w:rPr>
      </w:pPr>
    </w:p>
    <w:p w14:paraId="6C5C1A22" w14:textId="77777777" w:rsidR="0041044A" w:rsidRPr="002D2E20" w:rsidRDefault="0041044A" w:rsidP="0041044A">
      <w:pPr>
        <w:pStyle w:val="a3"/>
        <w:jc w:val="left"/>
        <w:rPr>
          <w:color w:val="000000" w:themeColor="text1"/>
          <w:sz w:val="40"/>
          <w:szCs w:val="40"/>
        </w:rPr>
      </w:pPr>
    </w:p>
    <w:p w14:paraId="24638250" w14:textId="77777777" w:rsidR="0041044A" w:rsidRPr="002D2E20" w:rsidRDefault="0041044A" w:rsidP="0041044A">
      <w:pPr>
        <w:pStyle w:val="a3"/>
        <w:jc w:val="left"/>
        <w:rPr>
          <w:color w:val="000000" w:themeColor="text1"/>
          <w:sz w:val="40"/>
          <w:szCs w:val="40"/>
        </w:rPr>
      </w:pPr>
    </w:p>
    <w:p w14:paraId="188B0990" w14:textId="77777777" w:rsidR="0041044A" w:rsidRPr="002D2E20" w:rsidRDefault="0041044A" w:rsidP="0041044A">
      <w:pPr>
        <w:rPr>
          <w:color w:val="000000" w:themeColor="text1"/>
        </w:rPr>
      </w:pPr>
    </w:p>
    <w:p w14:paraId="28FA8C44" w14:textId="77777777" w:rsidR="0041044A" w:rsidRPr="002D2E20" w:rsidRDefault="0041044A" w:rsidP="0041044A">
      <w:pPr>
        <w:pStyle w:val="1"/>
      </w:pPr>
      <w:r w:rsidRPr="002D2E20">
        <w:lastRenderedPageBreak/>
        <w:t>Objective</w:t>
      </w:r>
    </w:p>
    <w:p w14:paraId="2EE3D3F6" w14:textId="2E59A853" w:rsidR="0041044A" w:rsidRPr="002D2E20" w:rsidRDefault="0041044A" w:rsidP="0041044A">
      <w:pPr>
        <w:rPr>
          <w:color w:val="000000" w:themeColor="text1"/>
        </w:rPr>
      </w:pPr>
      <w:r w:rsidRPr="002D2E20">
        <w:rPr>
          <w:color w:val="000000" w:themeColor="text1"/>
        </w:rPr>
        <w:t xml:space="preserve">The cerebellum plays a central role in postural control [1], and human studies have demonstrated associations between cerebellar gray-matter volume and static balance performance during quite standing [2]. Depression is often accompanied by psychomotor slowing and abnormal postural sway [3], and previous neuroimaging research has implicated cerebellar vermis–cerebral cortical circuits in depressive episodes [4]. Moreover, recent functional mapping studies of human cerebellum studies indicate that it is involved not only in motor control but also association-domain cognition functions (e.g., social cognition, emotion) [5,6]. However, integrated analyses simultaneously linking depressive symptoms, static balance, and lobule-wise cerebellar volumes in pediatric samples remain scarce. Therefore, we examined whether depressive symptoms co-occur with decrements in static balance and whether specific cerebellar regions exhibit concurrent structure–behavior relationships with both balance and depression in typically developing children. Our primary objective was to clarify the relationships among cerebellar structure, depressive symptoms, and motor (balance) performance in childhood, thereby advancing our understanding of the underlying neurobiological mechanisms. </w:t>
      </w:r>
      <w:r w:rsidR="00546179" w:rsidRPr="002D2E20">
        <w:rPr>
          <w:color w:val="000000" w:themeColor="text1"/>
        </w:rPr>
        <w:t xml:space="preserve">We hypothesized that, </w:t>
      </w:r>
      <w:r w:rsidR="00546179" w:rsidRPr="002D2E20">
        <w:rPr>
          <w:rFonts w:hint="eastAsia"/>
          <w:color w:val="000000" w:themeColor="text1"/>
        </w:rPr>
        <w:t xml:space="preserve">(1) </w:t>
      </w:r>
      <w:r w:rsidR="00546179" w:rsidRPr="002D2E20">
        <w:rPr>
          <w:color w:val="000000" w:themeColor="text1"/>
        </w:rPr>
        <w:t xml:space="preserve">among cerebellar subregions associated with children’s static balance, a subset would also be linked to depressive symptoms, and </w:t>
      </w:r>
      <w:r w:rsidR="00546179" w:rsidRPr="002D2E20">
        <w:rPr>
          <w:rFonts w:hint="eastAsia"/>
          <w:color w:val="000000" w:themeColor="text1"/>
        </w:rPr>
        <w:t>(2)</w:t>
      </w:r>
      <w:r w:rsidR="00546179" w:rsidRPr="002D2E20">
        <w:rPr>
          <w:color w:val="000000" w:themeColor="text1"/>
        </w:rPr>
        <w:t xml:space="preserve"> the severity of depressive symptoms would modulate the relationship between cerebellar morphology and balance performance.</w:t>
      </w:r>
    </w:p>
    <w:p w14:paraId="7547543D" w14:textId="77777777" w:rsidR="0041044A" w:rsidRPr="002D2E20" w:rsidRDefault="0041044A" w:rsidP="0041044A">
      <w:pPr>
        <w:pStyle w:val="1"/>
      </w:pPr>
      <w:r w:rsidRPr="002D2E20">
        <w:t>Methods</w:t>
      </w:r>
    </w:p>
    <w:p w14:paraId="4C779A20" w14:textId="7CA1A6C5" w:rsidR="0041044A" w:rsidRPr="002D2E20" w:rsidRDefault="0041044A" w:rsidP="0041044A">
      <w:pPr>
        <w:rPr>
          <w:color w:val="000000" w:themeColor="text1"/>
        </w:rPr>
      </w:pPr>
      <w:r w:rsidRPr="002D2E20">
        <w:rPr>
          <w:rFonts w:hint="eastAsia"/>
          <w:color w:val="000000" w:themeColor="text1"/>
        </w:rPr>
        <w:t xml:space="preserve">Data were collected from </w:t>
      </w:r>
      <w:r w:rsidRPr="002D2E20">
        <w:rPr>
          <w:color w:val="000000" w:themeColor="text1"/>
        </w:rPr>
        <w:t>72</w:t>
      </w:r>
      <w:r w:rsidRPr="002D2E20">
        <w:rPr>
          <w:rFonts w:hint="eastAsia"/>
          <w:color w:val="000000" w:themeColor="text1"/>
        </w:rPr>
        <w:t xml:space="preserve"> typically </w:t>
      </w:r>
      <w:r w:rsidRPr="002D2E20">
        <w:rPr>
          <w:color w:val="000000" w:themeColor="text1"/>
        </w:rPr>
        <w:t>developing</w:t>
      </w:r>
      <w:r w:rsidRPr="002D2E20">
        <w:rPr>
          <w:rFonts w:hint="eastAsia"/>
          <w:color w:val="000000" w:themeColor="text1"/>
        </w:rPr>
        <w:t xml:space="preserve"> children aged 6-18 years (</w:t>
      </w:r>
      <w:r w:rsidRPr="002D2E20">
        <w:rPr>
          <w:color w:val="000000" w:themeColor="text1"/>
        </w:rPr>
        <w:t xml:space="preserve">N=72; 37 boys; 10.28±2.31 years). To investigate </w:t>
      </w:r>
      <w:r w:rsidRPr="002D2E20">
        <w:rPr>
          <w:rFonts w:hint="eastAsia"/>
          <w:color w:val="000000" w:themeColor="text1"/>
        </w:rPr>
        <w:t>postural contro</w:t>
      </w:r>
      <w:r w:rsidRPr="002D2E20">
        <w:rPr>
          <w:color w:val="000000" w:themeColor="text1"/>
        </w:rPr>
        <w:t xml:space="preserve">l, we measure static balance during 30-s Romberg stance (eyes open/closed) on the HUR </w:t>
      </w:r>
      <w:proofErr w:type="spellStart"/>
      <w:r w:rsidRPr="002D2E20">
        <w:rPr>
          <w:color w:val="000000" w:themeColor="text1"/>
        </w:rPr>
        <w:t>iBalance</w:t>
      </w:r>
      <w:proofErr w:type="spellEnd"/>
      <w:r w:rsidRPr="002D2E20">
        <w:rPr>
          <w:color w:val="000000" w:themeColor="text1"/>
        </w:rPr>
        <w:t xml:space="preserve"> BT4. We calculate integrated balance index (higher = poorer balance). Prior to modeling, global balance outliers were removed via robust MAD-Z (|Z|&gt;3). To investigate cerebellum volume, T1-weighted MRI (3T) was processed with SPM12/</w:t>
      </w:r>
      <w:proofErr w:type="gramStart"/>
      <w:r w:rsidRPr="002D2E20">
        <w:rPr>
          <w:color w:val="000000" w:themeColor="text1"/>
        </w:rPr>
        <w:t>CAT12</w:t>
      </w:r>
      <w:proofErr w:type="gramEnd"/>
      <w:r w:rsidRPr="002D2E20">
        <w:rPr>
          <w:color w:val="000000" w:themeColor="text1"/>
        </w:rPr>
        <w:t xml:space="preserve"> and lobular gray-matter volumes were extracted using SUIT. For each SUIT lobule, both volume and balance indices were </w:t>
      </w:r>
      <w:proofErr w:type="spellStart"/>
      <w:r w:rsidRPr="002D2E20">
        <w:rPr>
          <w:color w:val="000000" w:themeColor="text1"/>
        </w:rPr>
        <w:t>residualized</w:t>
      </w:r>
      <w:proofErr w:type="spellEnd"/>
      <w:r w:rsidRPr="002D2E20">
        <w:rPr>
          <w:color w:val="000000" w:themeColor="text1"/>
        </w:rPr>
        <w:t xml:space="preserve"> for covariates (age, sex, handedness, height, weight, TIV). Per-ROI bivariate outliers were excluded using MCD-based </w:t>
      </w:r>
      <w:proofErr w:type="spellStart"/>
      <w:r w:rsidRPr="002D2E20">
        <w:rPr>
          <w:color w:val="000000" w:themeColor="text1"/>
        </w:rPr>
        <w:t>Mahalanobis</w:t>
      </w:r>
      <w:proofErr w:type="spellEnd"/>
      <w:r w:rsidRPr="002D2E20">
        <w:rPr>
          <w:color w:val="000000" w:themeColor="text1"/>
        </w:rPr>
        <w:t xml:space="preserve"> distance (α=0.001; fallback robust |Z|&gt;3 on residuals). Reporting threshold: two-tailed p&lt;0.01 (q reported descriptively). Fisher’s z 95% CIs; Benjamini–Hochberg FDR across lobules (q=0.05). BH-FDR within each family; reporting restricted to p&lt;0.01, bootstrap 95% CIs (B=1000).</w:t>
      </w:r>
    </w:p>
    <w:p w14:paraId="2360A21B" w14:textId="77777777" w:rsidR="0041044A" w:rsidRPr="002D2E20" w:rsidRDefault="0041044A" w:rsidP="0041044A">
      <w:pPr>
        <w:pStyle w:val="1"/>
      </w:pPr>
      <w:r w:rsidRPr="002D2E20">
        <w:lastRenderedPageBreak/>
        <w:t>Results</w:t>
      </w:r>
    </w:p>
    <w:p w14:paraId="3CCEA5B8" w14:textId="345D49A9" w:rsidR="0041044A" w:rsidRPr="002D2E20" w:rsidRDefault="0041044A" w:rsidP="0041044A">
      <w:pPr>
        <w:rPr>
          <w:color w:val="000000" w:themeColor="text1"/>
        </w:rPr>
      </w:pPr>
      <w:r w:rsidRPr="002D2E20">
        <w:rPr>
          <w:color w:val="000000" w:themeColor="text1"/>
        </w:rPr>
        <w:t>In the association between cerebellum volume and motor balance and ,   lobular volume and IBI (higher IBI = poorer balance) across Right IX (</w:t>
      </w:r>
      <w:r w:rsidRPr="002D2E20">
        <w:rPr>
          <w:i/>
          <w:iCs/>
          <w:color w:val="000000" w:themeColor="text1"/>
        </w:rPr>
        <w:t>r</w:t>
      </w:r>
      <w:r w:rsidRPr="002D2E20">
        <w:rPr>
          <w:color w:val="000000" w:themeColor="text1"/>
        </w:rPr>
        <w:t>=-0.431, p=0.00022, q=0.0062), Left IX (</w:t>
      </w:r>
      <w:r w:rsidRPr="002D2E20">
        <w:rPr>
          <w:i/>
          <w:iCs/>
          <w:color w:val="000000" w:themeColor="text1"/>
        </w:rPr>
        <w:t>r</w:t>
      </w:r>
      <w:r w:rsidRPr="002D2E20">
        <w:rPr>
          <w:color w:val="000000" w:themeColor="text1"/>
        </w:rPr>
        <w:t>=-0.357, p=0.00256, q=0.0326), Left VI (</w:t>
      </w:r>
      <w:r w:rsidRPr="002D2E20">
        <w:rPr>
          <w:i/>
          <w:iCs/>
          <w:color w:val="000000" w:themeColor="text1"/>
        </w:rPr>
        <w:t>r</w:t>
      </w:r>
      <w:r w:rsidRPr="002D2E20">
        <w:rPr>
          <w:color w:val="000000" w:themeColor="text1"/>
        </w:rPr>
        <w:t>=-0.347, p=0.00350, q=0.0326), Left Crus I (</w:t>
      </w:r>
      <w:r w:rsidRPr="002D2E20">
        <w:rPr>
          <w:i/>
          <w:iCs/>
          <w:color w:val="000000" w:themeColor="text1"/>
        </w:rPr>
        <w:t>r</w:t>
      </w:r>
      <w:r w:rsidRPr="002D2E20">
        <w:rPr>
          <w:color w:val="000000" w:themeColor="text1"/>
        </w:rPr>
        <w:t>=-0.334, p=0.00506, q=0.0355), Right Crus I (</w:t>
      </w:r>
      <w:r w:rsidRPr="002D2E20">
        <w:rPr>
          <w:i/>
          <w:iCs/>
          <w:color w:val="000000" w:themeColor="text1"/>
        </w:rPr>
        <w:t>r</w:t>
      </w:r>
      <w:r w:rsidRPr="002D2E20">
        <w:rPr>
          <w:color w:val="000000" w:themeColor="text1"/>
        </w:rPr>
        <w:t>=-0.313, p=0.00890, q=0.0384), Left V (</w:t>
      </w:r>
      <w:r w:rsidRPr="002D2E20">
        <w:rPr>
          <w:i/>
          <w:iCs/>
          <w:color w:val="000000" w:themeColor="text1"/>
        </w:rPr>
        <w:t>r</w:t>
      </w:r>
      <w:r w:rsidRPr="002D2E20">
        <w:rPr>
          <w:color w:val="000000" w:themeColor="text1"/>
        </w:rPr>
        <w:t>=-0.337, p=0.00717, q</w:t>
      </w:r>
      <w:r w:rsidRPr="002D2E20">
        <w:rPr>
          <w:rFonts w:ascii="Cambria Math" w:hAnsi="Cambria Math" w:cs="Cambria Math"/>
          <w:color w:val="000000" w:themeColor="text1"/>
        </w:rPr>
        <w:t>≈</w:t>
      </w:r>
      <w:r w:rsidRPr="002D2E20">
        <w:rPr>
          <w:color w:val="000000" w:themeColor="text1"/>
        </w:rPr>
        <w:t xml:space="preserve">0.0387), and Right </w:t>
      </w:r>
      <w:proofErr w:type="spellStart"/>
      <w:r w:rsidRPr="002D2E20">
        <w:rPr>
          <w:color w:val="000000" w:themeColor="text1"/>
        </w:rPr>
        <w:t>VIIIb</w:t>
      </w:r>
      <w:proofErr w:type="spellEnd"/>
      <w:r w:rsidRPr="002D2E20">
        <w:rPr>
          <w:color w:val="000000" w:themeColor="text1"/>
        </w:rPr>
        <w:t xml:space="preserve"> (</w:t>
      </w:r>
      <w:r w:rsidRPr="002D2E20">
        <w:rPr>
          <w:i/>
          <w:iCs/>
          <w:color w:val="000000" w:themeColor="text1"/>
        </w:rPr>
        <w:t>r</w:t>
      </w:r>
      <w:r w:rsidRPr="002D2E20">
        <w:rPr>
          <w:rFonts w:ascii="Cambria Math" w:hAnsi="Cambria Math" w:cs="Cambria Math"/>
          <w:color w:val="000000" w:themeColor="text1"/>
        </w:rPr>
        <w:t>≈</w:t>
      </w:r>
      <w:r w:rsidRPr="002D2E20">
        <w:rPr>
          <w:color w:val="000000" w:themeColor="text1"/>
        </w:rPr>
        <w:t>-0.318, p</w:t>
      </w:r>
      <w:r w:rsidRPr="002D2E20">
        <w:rPr>
          <w:rFonts w:ascii="Cambria Math" w:hAnsi="Cambria Math" w:cs="Cambria Math"/>
          <w:color w:val="000000" w:themeColor="text1"/>
        </w:rPr>
        <w:t>≈</w:t>
      </w:r>
      <w:r w:rsidRPr="002D2E20">
        <w:rPr>
          <w:color w:val="000000" w:themeColor="text1"/>
        </w:rPr>
        <w:t>0.00898, q</w:t>
      </w:r>
      <w:r w:rsidRPr="002D2E20">
        <w:rPr>
          <w:rFonts w:ascii="Cambria Math" w:hAnsi="Cambria Math" w:cs="Cambria Math"/>
          <w:color w:val="000000" w:themeColor="text1"/>
        </w:rPr>
        <w:t>≈</w:t>
      </w:r>
      <w:r w:rsidRPr="002D2E20">
        <w:rPr>
          <w:color w:val="000000" w:themeColor="text1"/>
        </w:rPr>
        <w:t>0.0384). Within these balance-significant cerebellum regions, CDI-P showed positive correlations with volume in Left Crus I (</w:t>
      </w:r>
      <w:r w:rsidRPr="002D2E20">
        <w:rPr>
          <w:i/>
          <w:iCs/>
          <w:color w:val="000000" w:themeColor="text1"/>
        </w:rPr>
        <w:t>r</w:t>
      </w:r>
      <w:r w:rsidRPr="002D2E20">
        <w:rPr>
          <w:color w:val="000000" w:themeColor="text1"/>
        </w:rPr>
        <w:t>=+0.340, p=0.00605, q =0.134) and Left IX (</w:t>
      </w:r>
      <w:r w:rsidRPr="002D2E20">
        <w:rPr>
          <w:i/>
          <w:iCs/>
          <w:color w:val="000000" w:themeColor="text1"/>
        </w:rPr>
        <w:t>r</w:t>
      </w:r>
      <w:r w:rsidRPr="002D2E20">
        <w:rPr>
          <w:color w:val="000000" w:themeColor="text1"/>
        </w:rPr>
        <w:t>=+0.338, p=0.00638, q =0.134), whereas CDI-SR yielded no effects at p&lt;0.01.</w:t>
      </w:r>
    </w:p>
    <w:p w14:paraId="5EB84E65" w14:textId="77777777" w:rsidR="0041044A" w:rsidRPr="002D2E20" w:rsidRDefault="0041044A" w:rsidP="0041044A">
      <w:pPr>
        <w:pStyle w:val="1"/>
      </w:pPr>
      <w:r w:rsidRPr="002D2E20">
        <w:t>Conclusions</w:t>
      </w:r>
    </w:p>
    <w:p w14:paraId="5FA46EA0" w14:textId="30D36A99" w:rsidR="0041044A" w:rsidRPr="002D2E20" w:rsidRDefault="0041044A" w:rsidP="0041044A">
      <w:pPr>
        <w:rPr>
          <w:color w:val="000000" w:themeColor="text1"/>
        </w:rPr>
      </w:pPr>
      <w:r w:rsidRPr="002D2E20">
        <w:rPr>
          <w:color w:val="000000" w:themeColor="text1"/>
        </w:rPr>
        <w:t>posterior cerebellum—most notably Left Crus I and Left IX—exhibited concurrent structure–behavior coupling with both static balance and depressive symptoms</w:t>
      </w:r>
      <w:r w:rsidR="00365E66" w:rsidRPr="002D2E20">
        <w:rPr>
          <w:rFonts w:hint="eastAsia"/>
          <w:strike/>
          <w:color w:val="000000" w:themeColor="text1"/>
        </w:rPr>
        <w:t xml:space="preserve">. </w:t>
      </w:r>
      <w:r w:rsidRPr="002D2E20">
        <w:rPr>
          <w:color w:val="000000" w:themeColor="text1"/>
        </w:rPr>
        <w:t xml:space="preserve">Consistent with functional maps that ascribe association-domain roles to these territories brain </w:t>
      </w:r>
      <w:proofErr w:type="gramStart"/>
      <w:r w:rsidRPr="002D2E20">
        <w:rPr>
          <w:color w:val="000000" w:themeColor="text1"/>
        </w:rPr>
        <w:t>region[</w:t>
      </w:r>
      <w:proofErr w:type="gramEnd"/>
      <w:r w:rsidRPr="002D2E20">
        <w:rPr>
          <w:color w:val="000000" w:themeColor="text1"/>
        </w:rPr>
        <w:t>5,6], the pediatric pattern suggests broader, not-yet-siloed cerebellar recruitment for postural control, while depression is independently linked to psychomotor slowing and increased sway [3] and vermis–cerebrum involvement has been observed in youth depressive episodes [4]. Taken together, our findings nominate Left Crus I/Left IX as developmentally sensitive, cross-domain biomarker candidates for combined motor–affective interventions in childhood.</w:t>
      </w:r>
    </w:p>
    <w:p w14:paraId="54E687A2" w14:textId="61C722AA" w:rsidR="00FB554E" w:rsidRPr="002D2E20" w:rsidRDefault="00A95AAD" w:rsidP="0041044A">
      <w:pPr>
        <w:rPr>
          <w:color w:val="000000" w:themeColor="text1"/>
        </w:rPr>
      </w:pPr>
      <w:r w:rsidRPr="002D2E20">
        <w:rPr>
          <w:color w:val="000000" w:themeColor="text1"/>
        </w:rPr>
        <w:t xml:space="preserve">Consistent with hypothesis (1), among cerebellar subregions that were associated with children’s static balance, a subset also showed associations with depressive symptoms, with effects concentrating in the posterior cerebellum (notably left Crus I and left lobule IX). This overlap suggests that territories engaged in affective regulation and postural control may partially converge in childhood while still serving domain-specific roles depending on the behavioral context. Regarding hypothesis (2), the present data do not indicate a </w:t>
      </w:r>
      <w:r w:rsidRPr="002D2E20">
        <w:rPr>
          <w:b/>
          <w:bCs/>
          <w:color w:val="000000" w:themeColor="text1"/>
        </w:rPr>
        <w:t>direct</w:t>
      </w:r>
      <w:r w:rsidRPr="002D2E20">
        <w:rPr>
          <w:color w:val="000000" w:themeColor="text1"/>
        </w:rPr>
        <w:t xml:space="preserve"> effect of depressive symptoms on static balance; rather, the pattern is compatible with an </w:t>
      </w:r>
      <w:r w:rsidRPr="002D2E20">
        <w:rPr>
          <w:b/>
          <w:bCs/>
          <w:color w:val="000000" w:themeColor="text1"/>
        </w:rPr>
        <w:t>indirect</w:t>
      </w:r>
      <w:r w:rsidRPr="002D2E20">
        <w:rPr>
          <w:color w:val="000000" w:themeColor="text1"/>
        </w:rPr>
        <w:t xml:space="preserve"> pathway whereby depressive tendencies relate to cerebellar structural development, which in turn may subtly modulate motor control. Taken together, these findings highlight the pediatric cerebellum as a potential shared substrate for emotional and motor functions and nominate posterior association lobules as developmentally sensitive, cross-domain biomarker candidates for </w:t>
      </w:r>
      <w:r w:rsidRPr="002D2E20">
        <w:rPr>
          <w:b/>
          <w:bCs/>
          <w:color w:val="000000" w:themeColor="text1"/>
        </w:rPr>
        <w:t>integrated (motor–affective) interventions</w:t>
      </w:r>
      <w:r w:rsidRPr="002D2E20">
        <w:rPr>
          <w:color w:val="000000" w:themeColor="text1"/>
        </w:rPr>
        <w:t xml:space="preserve"> in childhood; formal moderation/mediation models will be required to test these mechanisms explicitly.</w:t>
      </w:r>
    </w:p>
    <w:p w14:paraId="67D938B9" w14:textId="77777777" w:rsidR="0041044A" w:rsidRPr="002D2E20" w:rsidRDefault="0041044A" w:rsidP="0041044A">
      <w:pPr>
        <w:pStyle w:val="a3"/>
        <w:jc w:val="both"/>
        <w:rPr>
          <w:color w:val="000000" w:themeColor="text1"/>
          <w:sz w:val="40"/>
          <w:szCs w:val="40"/>
        </w:rPr>
      </w:pPr>
      <w:r w:rsidRPr="002D2E20">
        <w:rPr>
          <w:color w:val="000000" w:themeColor="text1"/>
          <w:sz w:val="40"/>
          <w:szCs w:val="40"/>
        </w:rPr>
        <w:lastRenderedPageBreak/>
        <w:t>Acknowledgements</w:t>
      </w:r>
    </w:p>
    <w:p w14:paraId="13620A25" w14:textId="77777777" w:rsidR="0041044A" w:rsidRPr="002D2E20" w:rsidRDefault="0041044A" w:rsidP="0041044A">
      <w:pPr>
        <w:rPr>
          <w:color w:val="000000" w:themeColor="text1"/>
        </w:rPr>
      </w:pPr>
      <w:r w:rsidRPr="002D2E20">
        <w:rPr>
          <w:color w:val="000000" w:themeColor="text1"/>
        </w:rPr>
        <w:t>This research was supported by KBRI basic research program through Korea Brain Research Institute funded by Ministry of Science and ICT (25-BR-03-01, 25-BR-04-01)</w:t>
      </w:r>
    </w:p>
    <w:p w14:paraId="332BE75D" w14:textId="77777777" w:rsidR="0041044A" w:rsidRPr="002D2E20" w:rsidRDefault="0041044A" w:rsidP="0041044A">
      <w:pPr>
        <w:pStyle w:val="1"/>
        <w:rPr>
          <w:sz w:val="40"/>
          <w:szCs w:val="40"/>
        </w:rPr>
      </w:pPr>
      <w:r w:rsidRPr="002D2E20">
        <w:rPr>
          <w:sz w:val="40"/>
          <w:szCs w:val="40"/>
        </w:rPr>
        <w:t>Keyword</w:t>
      </w:r>
    </w:p>
    <w:p w14:paraId="36579DEC" w14:textId="77777777" w:rsidR="0041044A" w:rsidRPr="002D2E20" w:rsidRDefault="0041044A" w:rsidP="0041044A">
      <w:pPr>
        <w:rPr>
          <w:color w:val="000000" w:themeColor="text1"/>
        </w:rPr>
      </w:pPr>
      <w:r w:rsidRPr="002D2E20">
        <w:rPr>
          <w:color w:val="000000" w:themeColor="text1"/>
          <w:szCs w:val="22"/>
        </w:rPr>
        <w:t xml:space="preserve">Cerebellar gray matter; SUIT atlas; </w:t>
      </w:r>
      <w:r w:rsidRPr="002D2E20">
        <w:rPr>
          <w:color w:val="000000" w:themeColor="text1"/>
        </w:rPr>
        <w:t>Postural control; Integrated Balance Index (IBI); Depression; Children’s Depression Inventory (CDI-P);</w:t>
      </w:r>
      <w:r w:rsidRPr="002D2E20">
        <w:rPr>
          <w:color w:val="000000" w:themeColor="text1"/>
          <w:szCs w:val="22"/>
        </w:rPr>
        <w:t xml:space="preserve"> Partial correlation; Romberg stance</w:t>
      </w:r>
    </w:p>
    <w:p w14:paraId="56FC83F3" w14:textId="77777777" w:rsidR="0041044A" w:rsidRPr="002D2E20" w:rsidRDefault="0041044A" w:rsidP="0041044A">
      <w:pPr>
        <w:pStyle w:val="1"/>
        <w:rPr>
          <w:sz w:val="40"/>
          <w:szCs w:val="40"/>
        </w:rPr>
      </w:pPr>
      <w:r w:rsidRPr="002D2E20">
        <w:rPr>
          <w:sz w:val="40"/>
          <w:szCs w:val="40"/>
        </w:rPr>
        <w:t>Reference</w:t>
      </w:r>
    </w:p>
    <w:p w14:paraId="305EE7C8" w14:textId="77777777" w:rsidR="0041044A" w:rsidRPr="002D2E20" w:rsidRDefault="0041044A" w:rsidP="0041044A">
      <w:pPr>
        <w:rPr>
          <w:color w:val="000000" w:themeColor="text1"/>
        </w:rPr>
      </w:pPr>
      <w:r w:rsidRPr="002D2E20">
        <w:rPr>
          <w:rFonts w:hint="eastAsia"/>
          <w:color w:val="000000" w:themeColor="text1"/>
        </w:rPr>
        <w:t>[</w:t>
      </w:r>
      <w:r w:rsidRPr="002D2E20">
        <w:rPr>
          <w:color w:val="000000" w:themeColor="text1"/>
        </w:rPr>
        <w:t xml:space="preserve">1] Park IS, Lee KJ, Han JW, et al. Roles of the </w:t>
      </w:r>
      <w:proofErr w:type="spellStart"/>
      <w:r w:rsidRPr="002D2E20">
        <w:rPr>
          <w:color w:val="000000" w:themeColor="text1"/>
        </w:rPr>
        <w:t>declive</w:t>
      </w:r>
      <w:proofErr w:type="spellEnd"/>
      <w:r w:rsidRPr="002D2E20">
        <w:rPr>
          <w:color w:val="000000" w:themeColor="text1"/>
        </w:rPr>
        <w:t xml:space="preserve">, folium, and tuber cerebellar vermian lobules in motor and oculomotor functions and in the pathophysiology of movement disorders. </w:t>
      </w:r>
      <w:r w:rsidRPr="002D2E20">
        <w:rPr>
          <w:i/>
          <w:iCs/>
          <w:color w:val="000000" w:themeColor="text1"/>
        </w:rPr>
        <w:t>J Clin Neurol.</w:t>
      </w:r>
      <w:r w:rsidRPr="002D2E20">
        <w:rPr>
          <w:color w:val="000000" w:themeColor="text1"/>
        </w:rPr>
        <w:t xml:space="preserve"> 2018;14(1):1–10.</w:t>
      </w:r>
    </w:p>
    <w:p w14:paraId="43EEA9B7" w14:textId="77777777" w:rsidR="0041044A" w:rsidRPr="002D2E20" w:rsidRDefault="0041044A" w:rsidP="0041044A">
      <w:pPr>
        <w:rPr>
          <w:color w:val="000000" w:themeColor="text1"/>
        </w:rPr>
      </w:pPr>
      <w:r w:rsidRPr="002D2E20">
        <w:rPr>
          <w:color w:val="000000" w:themeColor="text1"/>
        </w:rPr>
        <w:t xml:space="preserve">[2] Park IS, Han JW, Lee KJ, et al. Regional cerebellar volume reflects static balance in elite short-track speed skaters. </w:t>
      </w:r>
      <w:r w:rsidRPr="002D2E20">
        <w:rPr>
          <w:i/>
          <w:iCs/>
          <w:color w:val="000000" w:themeColor="text1"/>
        </w:rPr>
        <w:t>Int J Sports Med.</w:t>
      </w:r>
      <w:r w:rsidRPr="002D2E20">
        <w:rPr>
          <w:color w:val="000000" w:themeColor="text1"/>
        </w:rPr>
        <w:t xml:space="preserve"> 2013;34(5):465–470.</w:t>
      </w:r>
    </w:p>
    <w:p w14:paraId="35F1A4F4" w14:textId="77777777" w:rsidR="0041044A" w:rsidRPr="002D2E20" w:rsidRDefault="0041044A" w:rsidP="0041044A">
      <w:pPr>
        <w:rPr>
          <w:color w:val="000000" w:themeColor="text1"/>
        </w:rPr>
      </w:pPr>
      <w:r w:rsidRPr="002D2E20">
        <w:rPr>
          <w:color w:val="000000" w:themeColor="text1"/>
        </w:rPr>
        <w:t xml:space="preserve">[3] Murri MB, Bonetti L, </w:t>
      </w:r>
      <w:proofErr w:type="spellStart"/>
      <w:r w:rsidRPr="002D2E20">
        <w:rPr>
          <w:color w:val="000000" w:themeColor="text1"/>
        </w:rPr>
        <w:t>Gremigni</w:t>
      </w:r>
      <w:proofErr w:type="spellEnd"/>
      <w:r w:rsidRPr="002D2E20">
        <w:rPr>
          <w:color w:val="000000" w:themeColor="text1"/>
        </w:rPr>
        <w:t xml:space="preserve"> P, et al. Instrumental assessment of balance and gait in depression: A systematic review. </w:t>
      </w:r>
      <w:r w:rsidRPr="002D2E20">
        <w:rPr>
          <w:i/>
          <w:iCs/>
          <w:color w:val="000000" w:themeColor="text1"/>
        </w:rPr>
        <w:t>Psychiatry Res.</w:t>
      </w:r>
      <w:r w:rsidRPr="002D2E20">
        <w:rPr>
          <w:color w:val="000000" w:themeColor="text1"/>
        </w:rPr>
        <w:t xml:space="preserve"> </w:t>
      </w:r>
      <w:proofErr w:type="gramStart"/>
      <w:r w:rsidRPr="002D2E20">
        <w:rPr>
          <w:color w:val="000000" w:themeColor="text1"/>
        </w:rPr>
        <w:t>2020;284:112666</w:t>
      </w:r>
      <w:proofErr w:type="gramEnd"/>
      <w:r w:rsidRPr="002D2E20">
        <w:rPr>
          <w:color w:val="000000" w:themeColor="text1"/>
        </w:rPr>
        <w:t>.</w:t>
      </w:r>
    </w:p>
    <w:p w14:paraId="1251E575" w14:textId="77777777" w:rsidR="0041044A" w:rsidRPr="002D2E20" w:rsidRDefault="0041044A" w:rsidP="0041044A">
      <w:pPr>
        <w:rPr>
          <w:color w:val="000000" w:themeColor="text1"/>
        </w:rPr>
      </w:pPr>
      <w:r w:rsidRPr="002D2E20">
        <w:rPr>
          <w:color w:val="000000" w:themeColor="text1"/>
        </w:rPr>
        <w:t xml:space="preserve">[4] Wang X, Qi C, Wang Y, et al. Functional connectivity between the cerebellar vermis and cerebrum distinguishes early treatment response for major depressive episodes in adolescents. </w:t>
      </w:r>
      <w:r w:rsidRPr="002D2E20">
        <w:rPr>
          <w:i/>
          <w:iCs/>
          <w:color w:val="000000" w:themeColor="text1"/>
        </w:rPr>
        <w:t xml:space="preserve">J Affect </w:t>
      </w:r>
      <w:proofErr w:type="spellStart"/>
      <w:r w:rsidRPr="002D2E20">
        <w:rPr>
          <w:i/>
          <w:iCs/>
          <w:color w:val="000000" w:themeColor="text1"/>
        </w:rPr>
        <w:t>Disord</w:t>
      </w:r>
      <w:proofErr w:type="spellEnd"/>
      <w:r w:rsidRPr="002D2E20">
        <w:rPr>
          <w:i/>
          <w:iCs/>
          <w:color w:val="000000" w:themeColor="text1"/>
        </w:rPr>
        <w:t>.</w:t>
      </w:r>
      <w:r w:rsidRPr="002D2E20">
        <w:rPr>
          <w:color w:val="000000" w:themeColor="text1"/>
        </w:rPr>
        <w:t xml:space="preserve"> </w:t>
      </w:r>
      <w:proofErr w:type="gramStart"/>
      <w:r w:rsidRPr="002D2E20">
        <w:rPr>
          <w:color w:val="000000" w:themeColor="text1"/>
        </w:rPr>
        <w:t>2023;330:160</w:t>
      </w:r>
      <w:proofErr w:type="gramEnd"/>
      <w:r w:rsidRPr="002D2E20">
        <w:rPr>
          <w:color w:val="000000" w:themeColor="text1"/>
        </w:rPr>
        <w:t>–169.</w:t>
      </w:r>
    </w:p>
    <w:p w14:paraId="6ADC718C" w14:textId="77777777" w:rsidR="0041044A" w:rsidRPr="002D2E20" w:rsidRDefault="0041044A" w:rsidP="0041044A">
      <w:pPr>
        <w:rPr>
          <w:color w:val="000000" w:themeColor="text1"/>
        </w:rPr>
      </w:pPr>
      <w:r w:rsidRPr="002D2E20">
        <w:rPr>
          <w:color w:val="000000" w:themeColor="text1"/>
        </w:rPr>
        <w:t xml:space="preserve">[5] Guell X, Gabrieli JDE, </w:t>
      </w:r>
      <w:proofErr w:type="spellStart"/>
      <w:r w:rsidRPr="002D2E20">
        <w:rPr>
          <w:color w:val="000000" w:themeColor="text1"/>
        </w:rPr>
        <w:t>Schmahmann</w:t>
      </w:r>
      <w:proofErr w:type="spellEnd"/>
      <w:r w:rsidRPr="002D2E20">
        <w:rPr>
          <w:color w:val="000000" w:themeColor="text1"/>
        </w:rPr>
        <w:t xml:space="preserve"> JD. Triple representation of language, working memory, social and emotion processing in the cerebellum. </w:t>
      </w:r>
      <w:r w:rsidRPr="002D2E20">
        <w:rPr>
          <w:i/>
          <w:iCs/>
          <w:color w:val="000000" w:themeColor="text1"/>
        </w:rPr>
        <w:t xml:space="preserve">Proc Natl </w:t>
      </w:r>
      <w:proofErr w:type="spellStart"/>
      <w:r w:rsidRPr="002D2E20">
        <w:rPr>
          <w:i/>
          <w:iCs/>
          <w:color w:val="000000" w:themeColor="text1"/>
        </w:rPr>
        <w:t>Acad</w:t>
      </w:r>
      <w:proofErr w:type="spellEnd"/>
      <w:r w:rsidRPr="002D2E20">
        <w:rPr>
          <w:i/>
          <w:iCs/>
          <w:color w:val="000000" w:themeColor="text1"/>
        </w:rPr>
        <w:t xml:space="preserve"> Sci USA.</w:t>
      </w:r>
      <w:r w:rsidRPr="002D2E20">
        <w:rPr>
          <w:color w:val="000000" w:themeColor="text1"/>
        </w:rPr>
        <w:t xml:space="preserve"> 2018;115(11):611–616.</w:t>
      </w:r>
    </w:p>
    <w:p w14:paraId="25FD02F8" w14:textId="77777777" w:rsidR="0041044A" w:rsidRPr="002D2E20" w:rsidRDefault="0041044A" w:rsidP="0041044A">
      <w:pPr>
        <w:rPr>
          <w:color w:val="000000" w:themeColor="text1"/>
        </w:rPr>
      </w:pPr>
      <w:r w:rsidRPr="002D2E20">
        <w:rPr>
          <w:color w:val="000000" w:themeColor="text1"/>
        </w:rPr>
        <w:t xml:space="preserve">[6] King M, Hernandez-Castillo CR, Poldrack RA, Ivry RB, Diedrichsen J. Functional boundaries in the human cerebellum revealed by a multi-domain task battery. </w:t>
      </w:r>
      <w:r w:rsidRPr="002D2E20">
        <w:rPr>
          <w:i/>
          <w:iCs/>
          <w:color w:val="000000" w:themeColor="text1"/>
        </w:rPr>
        <w:t xml:space="preserve">Nat </w:t>
      </w:r>
      <w:proofErr w:type="spellStart"/>
      <w:r w:rsidRPr="002D2E20">
        <w:rPr>
          <w:i/>
          <w:iCs/>
          <w:color w:val="000000" w:themeColor="text1"/>
        </w:rPr>
        <w:t>Neurosci</w:t>
      </w:r>
      <w:proofErr w:type="spellEnd"/>
      <w:r w:rsidRPr="002D2E20">
        <w:rPr>
          <w:i/>
          <w:iCs/>
          <w:color w:val="000000" w:themeColor="text1"/>
        </w:rPr>
        <w:t>.</w:t>
      </w:r>
      <w:r w:rsidRPr="002D2E20">
        <w:rPr>
          <w:color w:val="000000" w:themeColor="text1"/>
        </w:rPr>
        <w:t xml:space="preserve"> 2019;22(8):1371–1378.</w:t>
      </w:r>
    </w:p>
    <w:p w14:paraId="7667A85A" w14:textId="77777777" w:rsidR="0041044A" w:rsidRPr="002D2E20" w:rsidRDefault="0041044A" w:rsidP="0041044A">
      <w:pPr>
        <w:rPr>
          <w:color w:val="000000" w:themeColor="text1"/>
        </w:rPr>
      </w:pPr>
      <w:r w:rsidRPr="002D2E20">
        <w:rPr>
          <w:color w:val="000000" w:themeColor="text1"/>
        </w:rPr>
        <w:t xml:space="preserve">[7] Cho SM, Yune SK, Kim J-Y, et al. The Children’s Depression Inventory-2 Short Form (Korean): Reliability and validity. </w:t>
      </w:r>
      <w:r w:rsidRPr="002D2E20">
        <w:rPr>
          <w:i/>
          <w:iCs/>
          <w:color w:val="000000" w:themeColor="text1"/>
        </w:rPr>
        <w:t xml:space="preserve">Psychiatry </w:t>
      </w:r>
      <w:proofErr w:type="spellStart"/>
      <w:r w:rsidRPr="002D2E20">
        <w:rPr>
          <w:i/>
          <w:iCs/>
          <w:color w:val="000000" w:themeColor="text1"/>
        </w:rPr>
        <w:t>Investig</w:t>
      </w:r>
      <w:proofErr w:type="spellEnd"/>
      <w:r w:rsidRPr="002D2E20">
        <w:rPr>
          <w:i/>
          <w:iCs/>
          <w:color w:val="000000" w:themeColor="text1"/>
        </w:rPr>
        <w:t>.</w:t>
      </w:r>
      <w:r w:rsidRPr="002D2E20">
        <w:rPr>
          <w:color w:val="000000" w:themeColor="text1"/>
        </w:rPr>
        <w:t xml:space="preserve"> 2022;19(9</w:t>
      </w:r>
      <w:proofErr w:type="gramStart"/>
      <w:r w:rsidRPr="002D2E20">
        <w:rPr>
          <w:color w:val="000000" w:themeColor="text1"/>
        </w:rPr>
        <w:t>):—</w:t>
      </w:r>
      <w:proofErr w:type="gramEnd"/>
      <w:r w:rsidRPr="002D2E20">
        <w:rPr>
          <w:color w:val="000000" w:themeColor="text1"/>
        </w:rPr>
        <w:t>.</w:t>
      </w:r>
    </w:p>
    <w:p w14:paraId="7851B2D4" w14:textId="77777777" w:rsidR="0041044A" w:rsidRPr="002D2E20" w:rsidRDefault="0041044A" w:rsidP="0041044A">
      <w:pPr>
        <w:rPr>
          <w:b/>
          <w:bCs/>
          <w:color w:val="000000" w:themeColor="text1"/>
        </w:rPr>
      </w:pPr>
    </w:p>
    <w:p w14:paraId="5552912B" w14:textId="77777777" w:rsidR="005C1A02" w:rsidRPr="002D2E20" w:rsidRDefault="005C1A02">
      <w:pPr>
        <w:rPr>
          <w:rFonts w:hint="eastAsia"/>
          <w:color w:val="000000" w:themeColor="text1"/>
        </w:rPr>
      </w:pPr>
    </w:p>
    <w:sectPr w:rsidR="005C1A02" w:rsidRPr="002D2E20">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CC77D7"/>
    <w:multiLevelType w:val="hybridMultilevel"/>
    <w:tmpl w:val="DE32C138"/>
    <w:lvl w:ilvl="0" w:tplc="98F67BA4">
      <w:start w:val="25"/>
      <w:numFmt w:val="bullet"/>
      <w:lvlText w:val="-"/>
      <w:lvlJc w:val="left"/>
      <w:pPr>
        <w:ind w:left="800" w:hanging="360"/>
      </w:pPr>
      <w:rPr>
        <w:rFonts w:ascii="맑은 고딕" w:eastAsia="맑은 고딕" w:hAnsi="맑은 고딕" w:cstheme="minorBidi"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num w:numId="1" w16cid:durableId="538053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44A"/>
    <w:rsid w:val="001C57A8"/>
    <w:rsid w:val="002409D6"/>
    <w:rsid w:val="002D2E20"/>
    <w:rsid w:val="0030780E"/>
    <w:rsid w:val="00365E66"/>
    <w:rsid w:val="0041044A"/>
    <w:rsid w:val="004253A8"/>
    <w:rsid w:val="00541BD4"/>
    <w:rsid w:val="00546179"/>
    <w:rsid w:val="005C1A02"/>
    <w:rsid w:val="007C2D93"/>
    <w:rsid w:val="00A95AAD"/>
    <w:rsid w:val="00D016A2"/>
    <w:rsid w:val="00FB554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B2407"/>
  <w15:chartTrackingRefBased/>
  <w15:docId w15:val="{A0DD5853-5814-4DDC-A116-FE8D4BC2B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044A"/>
    <w:pPr>
      <w:widowControl w:val="0"/>
      <w:wordWrap w:val="0"/>
      <w:autoSpaceDE w:val="0"/>
      <w:autoSpaceDN w:val="0"/>
    </w:pPr>
  </w:style>
  <w:style w:type="paragraph" w:styleId="1">
    <w:name w:val="heading 1"/>
    <w:basedOn w:val="a"/>
    <w:next w:val="a"/>
    <w:link w:val="1Char"/>
    <w:uiPriority w:val="9"/>
    <w:qFormat/>
    <w:rsid w:val="0041044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41044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41044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41044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41044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41044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41044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41044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41044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41044A"/>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41044A"/>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41044A"/>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41044A"/>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41044A"/>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41044A"/>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41044A"/>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41044A"/>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41044A"/>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41044A"/>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41044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1044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41044A"/>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41044A"/>
    <w:pPr>
      <w:spacing w:before="160"/>
      <w:jc w:val="center"/>
    </w:pPr>
    <w:rPr>
      <w:i/>
      <w:iCs/>
      <w:color w:val="404040" w:themeColor="text1" w:themeTint="BF"/>
    </w:rPr>
  </w:style>
  <w:style w:type="character" w:customStyle="1" w:styleId="Char1">
    <w:name w:val="인용 Char"/>
    <w:basedOn w:val="a0"/>
    <w:link w:val="a5"/>
    <w:uiPriority w:val="29"/>
    <w:rsid w:val="0041044A"/>
    <w:rPr>
      <w:i/>
      <w:iCs/>
      <w:color w:val="404040" w:themeColor="text1" w:themeTint="BF"/>
    </w:rPr>
  </w:style>
  <w:style w:type="paragraph" w:styleId="a6">
    <w:name w:val="List Paragraph"/>
    <w:basedOn w:val="a"/>
    <w:uiPriority w:val="34"/>
    <w:qFormat/>
    <w:rsid w:val="0041044A"/>
    <w:pPr>
      <w:ind w:left="720"/>
      <w:contextualSpacing/>
    </w:pPr>
  </w:style>
  <w:style w:type="character" w:styleId="a7">
    <w:name w:val="Intense Emphasis"/>
    <w:basedOn w:val="a0"/>
    <w:uiPriority w:val="21"/>
    <w:qFormat/>
    <w:rsid w:val="0041044A"/>
    <w:rPr>
      <w:i/>
      <w:iCs/>
      <w:color w:val="0F4761" w:themeColor="accent1" w:themeShade="BF"/>
    </w:rPr>
  </w:style>
  <w:style w:type="paragraph" w:styleId="a8">
    <w:name w:val="Intense Quote"/>
    <w:basedOn w:val="a"/>
    <w:next w:val="a"/>
    <w:link w:val="Char2"/>
    <w:uiPriority w:val="30"/>
    <w:qFormat/>
    <w:rsid w:val="004104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41044A"/>
    <w:rPr>
      <w:i/>
      <w:iCs/>
      <w:color w:val="0F4761" w:themeColor="accent1" w:themeShade="BF"/>
    </w:rPr>
  </w:style>
  <w:style w:type="character" w:styleId="a9">
    <w:name w:val="Intense Reference"/>
    <w:basedOn w:val="a0"/>
    <w:uiPriority w:val="32"/>
    <w:qFormat/>
    <w:rsid w:val="0041044A"/>
    <w:rPr>
      <w:b/>
      <w:bCs/>
      <w:smallCaps/>
      <w:color w:val="0F4761" w:themeColor="accent1" w:themeShade="BF"/>
      <w:spacing w:val="5"/>
    </w:rPr>
  </w:style>
  <w:style w:type="character" w:styleId="aa">
    <w:name w:val="Hyperlink"/>
    <w:basedOn w:val="a0"/>
    <w:uiPriority w:val="99"/>
    <w:unhideWhenUsed/>
    <w:rsid w:val="0041044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inohjb2331@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1147</Words>
  <Characters>6541</Characters>
  <Application>Microsoft Office Word</Application>
  <DocSecurity>0</DocSecurity>
  <Lines>54</Lines>
  <Paragraphs>15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7673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한정범</dc:creator>
  <cp:keywords/>
  <dc:description/>
  <cp:lastModifiedBy>JUNGLAB KBRI</cp:lastModifiedBy>
  <cp:revision>3</cp:revision>
  <dcterms:created xsi:type="dcterms:W3CDTF">2025-10-30T10:34:00Z</dcterms:created>
  <dcterms:modified xsi:type="dcterms:W3CDTF">2026-01-27T07:34:00Z</dcterms:modified>
</cp:coreProperties>
</file>