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F5682" w14:textId="19A69F22" w:rsidR="00E845F0" w:rsidRDefault="00656476" w:rsidP="00E845F0">
      <w:pPr>
        <w:rPr>
          <w:b/>
          <w:bCs/>
        </w:rPr>
      </w:pPr>
      <w:r w:rsidRPr="00656476">
        <w:rPr>
          <w:rFonts w:hint="eastAsia"/>
          <w:b/>
          <w:bCs/>
        </w:rPr>
        <w:t>제목</w:t>
      </w:r>
      <w:r w:rsidRPr="00656476">
        <w:rPr>
          <w:rFonts w:hint="eastAsia"/>
          <w:b/>
          <w:bCs/>
        </w:rPr>
        <w:t xml:space="preserve"> (</w:t>
      </w:r>
      <w:r w:rsidRPr="00656476">
        <w:rPr>
          <w:rFonts w:hint="eastAsia"/>
          <w:b/>
          <w:bCs/>
        </w:rPr>
        <w:t>영어</w:t>
      </w:r>
      <w:r w:rsidRPr="00656476">
        <w:rPr>
          <w:rFonts w:hint="eastAsia"/>
          <w:b/>
          <w:bCs/>
        </w:rPr>
        <w:t>):</w:t>
      </w:r>
      <w:r w:rsidR="007E4941" w:rsidRPr="007E4941">
        <w:t xml:space="preserve"> </w:t>
      </w:r>
      <w:r w:rsidR="00E845F0" w:rsidRPr="00E845F0">
        <w:rPr>
          <w:b/>
          <w:bCs/>
        </w:rPr>
        <w:t>Brain Signals as a Window into English Skills:</w:t>
      </w:r>
      <w:r w:rsidR="00E845F0">
        <w:rPr>
          <w:rFonts w:hint="eastAsia"/>
          <w:b/>
          <w:bCs/>
        </w:rPr>
        <w:t xml:space="preserve"> </w:t>
      </w:r>
      <w:r w:rsidR="00E845F0" w:rsidRPr="00E845F0">
        <w:rPr>
          <w:b/>
          <w:bCs/>
        </w:rPr>
        <w:t>Linking fNIRS Activation to TOEIC Performanc</w:t>
      </w:r>
      <w:r w:rsidR="00E845F0">
        <w:rPr>
          <w:rFonts w:hint="eastAsia"/>
          <w:b/>
          <w:bCs/>
        </w:rPr>
        <w:t>e</w:t>
      </w:r>
    </w:p>
    <w:p w14:paraId="3B376AA9" w14:textId="63380AB3" w:rsidR="00656476" w:rsidRPr="00656476" w:rsidRDefault="00656476" w:rsidP="00E845F0">
      <w:pPr>
        <w:rPr>
          <w:b/>
          <w:bCs/>
        </w:rPr>
      </w:pPr>
      <w:r w:rsidRPr="00656476">
        <w:rPr>
          <w:rFonts w:hint="eastAsia"/>
          <w:b/>
          <w:bCs/>
        </w:rPr>
        <w:t>제목</w:t>
      </w:r>
      <w:r w:rsidRPr="00656476">
        <w:rPr>
          <w:rFonts w:hint="eastAsia"/>
          <w:b/>
          <w:bCs/>
        </w:rPr>
        <w:t xml:space="preserve"> (</w:t>
      </w:r>
      <w:r w:rsidRPr="00656476">
        <w:rPr>
          <w:rFonts w:hint="eastAsia"/>
          <w:b/>
          <w:bCs/>
        </w:rPr>
        <w:t>한국어</w:t>
      </w:r>
      <w:r w:rsidRPr="00656476">
        <w:rPr>
          <w:rFonts w:hint="eastAsia"/>
          <w:b/>
          <w:bCs/>
        </w:rPr>
        <w:t>):</w:t>
      </w:r>
      <w:r w:rsidR="00C95BB7">
        <w:rPr>
          <w:rFonts w:hint="eastAsia"/>
          <w:b/>
          <w:bCs/>
        </w:rPr>
        <w:t xml:space="preserve"> </w:t>
      </w:r>
      <w:r w:rsidR="007E4941" w:rsidRPr="007E4941">
        <w:rPr>
          <w:b/>
          <w:bCs/>
        </w:rPr>
        <w:t>뇌</w:t>
      </w:r>
      <w:r w:rsidR="007E4941" w:rsidRPr="007E4941">
        <w:rPr>
          <w:b/>
          <w:bCs/>
        </w:rPr>
        <w:t xml:space="preserve"> </w:t>
      </w:r>
      <w:r w:rsidR="007E4941" w:rsidRPr="007E4941">
        <w:rPr>
          <w:b/>
          <w:bCs/>
        </w:rPr>
        <w:t>신호로</w:t>
      </w:r>
      <w:r w:rsidR="007E4941" w:rsidRPr="007E4941">
        <w:rPr>
          <w:b/>
          <w:bCs/>
        </w:rPr>
        <w:t xml:space="preserve"> </w:t>
      </w:r>
      <w:r w:rsidR="007E4941" w:rsidRPr="007E4941">
        <w:rPr>
          <w:b/>
          <w:bCs/>
        </w:rPr>
        <w:t>보는</w:t>
      </w:r>
      <w:r w:rsidR="007E4941" w:rsidRPr="007E4941">
        <w:rPr>
          <w:b/>
          <w:bCs/>
        </w:rPr>
        <w:t xml:space="preserve"> </w:t>
      </w:r>
      <w:r w:rsidR="007E4941" w:rsidRPr="007E4941">
        <w:rPr>
          <w:b/>
          <w:bCs/>
        </w:rPr>
        <w:t>영어</w:t>
      </w:r>
      <w:r w:rsidR="007E4941" w:rsidRPr="007E4941">
        <w:rPr>
          <w:b/>
          <w:bCs/>
        </w:rPr>
        <w:t xml:space="preserve"> </w:t>
      </w:r>
      <w:r w:rsidR="007E4941" w:rsidRPr="007E4941">
        <w:rPr>
          <w:b/>
          <w:bCs/>
        </w:rPr>
        <w:t>능력</w:t>
      </w:r>
      <w:r w:rsidR="007E4941" w:rsidRPr="007E4941">
        <w:rPr>
          <w:b/>
          <w:bCs/>
        </w:rPr>
        <w:t xml:space="preserve">: fNIRS </w:t>
      </w:r>
      <w:r w:rsidR="00011AAA">
        <w:rPr>
          <w:rFonts w:hint="eastAsia"/>
          <w:b/>
          <w:bCs/>
        </w:rPr>
        <w:t>데이터</w:t>
      </w:r>
      <w:r w:rsidR="00D84D75">
        <w:rPr>
          <w:rFonts w:hint="eastAsia"/>
          <w:b/>
          <w:bCs/>
        </w:rPr>
        <w:t xml:space="preserve"> </w:t>
      </w:r>
      <w:r w:rsidR="007E4941" w:rsidRPr="007E4941">
        <w:rPr>
          <w:b/>
          <w:bCs/>
        </w:rPr>
        <w:t>기반</w:t>
      </w:r>
      <w:r w:rsidR="007E4941" w:rsidRPr="007E4941">
        <w:rPr>
          <w:b/>
          <w:bCs/>
        </w:rPr>
        <w:t xml:space="preserve"> TOEIC </w:t>
      </w:r>
      <w:r w:rsidR="007E4941" w:rsidRPr="007E4941">
        <w:rPr>
          <w:b/>
          <w:bCs/>
        </w:rPr>
        <w:t>점수</w:t>
      </w:r>
      <w:r w:rsidR="007E4941" w:rsidRPr="007E4941">
        <w:rPr>
          <w:b/>
          <w:bCs/>
        </w:rPr>
        <w:t xml:space="preserve"> </w:t>
      </w:r>
      <w:r w:rsidR="007E4941" w:rsidRPr="007E4941">
        <w:rPr>
          <w:b/>
          <w:bCs/>
        </w:rPr>
        <w:t>예측</w:t>
      </w:r>
    </w:p>
    <w:p w14:paraId="2D0AC2CB" w14:textId="5EDD1D3B" w:rsidR="00656476" w:rsidRPr="00EE2949" w:rsidRDefault="00656476">
      <w:pPr>
        <w:rPr>
          <w:b/>
          <w:bCs/>
        </w:rPr>
      </w:pPr>
      <w:r w:rsidRPr="00656476">
        <w:rPr>
          <w:b/>
          <w:bCs/>
        </w:rPr>
        <w:t>Objective:</w:t>
      </w:r>
      <w:r w:rsidR="00EE2949">
        <w:rPr>
          <w:b/>
          <w:bCs/>
        </w:rPr>
        <w:br/>
      </w:r>
      <w:r w:rsidR="00956F1D">
        <w:rPr>
          <w:rFonts w:hint="eastAsia"/>
        </w:rPr>
        <w:t>Language switching requires cognitive control</w:t>
      </w:r>
      <w:r w:rsidR="00011AAA">
        <w:rPr>
          <w:rFonts w:hint="eastAsia"/>
        </w:rPr>
        <w:t>,</w:t>
      </w:r>
      <w:r w:rsidR="00956F1D">
        <w:rPr>
          <w:rFonts w:hint="eastAsia"/>
        </w:rPr>
        <w:t xml:space="preserve"> </w:t>
      </w:r>
      <w:r w:rsidR="00B65D59">
        <w:t xml:space="preserve">neurally known for its </w:t>
      </w:r>
      <w:r w:rsidR="00D84D75">
        <w:t>engagement</w:t>
      </w:r>
      <w:r w:rsidR="00011AAA">
        <w:t xml:space="preserve"> in</w:t>
      </w:r>
      <w:r w:rsidR="00956F1D">
        <w:rPr>
          <w:rFonts w:hint="eastAsia"/>
        </w:rPr>
        <w:t xml:space="preserve"> prefrontal brain </w:t>
      </w:r>
      <w:r w:rsidR="00B65D59">
        <w:t>activation</w:t>
      </w:r>
      <w:r w:rsidR="000E135A" w:rsidRPr="000E135A">
        <w:t>.</w:t>
      </w:r>
      <w:r w:rsidR="00956F1D">
        <w:rPr>
          <w:rFonts w:hint="eastAsia"/>
        </w:rPr>
        <w:t xml:space="preserve"> Functional near-infrared spectroscopy (fNIRS) provides a non-invasive measure of </w:t>
      </w:r>
      <w:r w:rsidR="00B65D59">
        <w:t xml:space="preserve">changes in </w:t>
      </w:r>
      <w:r w:rsidR="00956F1D">
        <w:rPr>
          <w:rFonts w:hint="eastAsia"/>
        </w:rPr>
        <w:t xml:space="preserve">cortical hemodynamic responses during </w:t>
      </w:r>
      <w:r w:rsidR="00BF1820">
        <w:t>cognitive</w:t>
      </w:r>
      <w:r w:rsidR="00956F1D">
        <w:rPr>
          <w:rFonts w:hint="eastAsia"/>
        </w:rPr>
        <w:t xml:space="preserve"> tasks</w:t>
      </w:r>
      <w:r w:rsidR="00BF1820">
        <w:t xml:space="preserve"> such as language switching</w:t>
      </w:r>
      <w:r w:rsidR="00956F1D">
        <w:rPr>
          <w:rFonts w:hint="eastAsia"/>
        </w:rPr>
        <w:t xml:space="preserve">. While </w:t>
      </w:r>
      <w:r w:rsidR="00BF1820">
        <w:t xml:space="preserve">language switching </w:t>
      </w:r>
      <w:r w:rsidR="00956F1D">
        <w:rPr>
          <w:rFonts w:hint="eastAsia"/>
        </w:rPr>
        <w:t>has been widely examined,</w:t>
      </w:r>
      <w:r w:rsidR="009915B7">
        <w:rPr>
          <w:rFonts w:hint="eastAsia"/>
        </w:rPr>
        <w:t xml:space="preserve"> </w:t>
      </w:r>
      <w:r w:rsidR="00BF1820">
        <w:t>it is largely unknown whether</w:t>
      </w:r>
      <w:r w:rsidR="00BF1820">
        <w:rPr>
          <w:rFonts w:hint="eastAsia"/>
        </w:rPr>
        <w:t xml:space="preserve"> </w:t>
      </w:r>
      <w:r w:rsidR="00956F1D">
        <w:rPr>
          <w:rFonts w:hint="eastAsia"/>
        </w:rPr>
        <w:t xml:space="preserve">brain signals </w:t>
      </w:r>
      <w:r w:rsidR="00BF1820">
        <w:t>during language switching can</w:t>
      </w:r>
      <w:r w:rsidR="00956F1D">
        <w:rPr>
          <w:rFonts w:hint="eastAsia"/>
        </w:rPr>
        <w:t xml:space="preserve"> predict second language (L2) </w:t>
      </w:r>
      <w:r w:rsidR="00E7699B">
        <w:rPr>
          <w:rFonts w:hint="eastAsia"/>
        </w:rPr>
        <w:t>proficiency</w:t>
      </w:r>
      <w:r w:rsidR="00BF1820">
        <w:t xml:space="preserve"> in the Korean(L1)-English(L2) </w:t>
      </w:r>
      <w:r w:rsidR="00BF1820">
        <w:rPr>
          <w:rFonts w:hint="eastAsia"/>
        </w:rPr>
        <w:t xml:space="preserve">bilingual </w:t>
      </w:r>
      <w:r w:rsidR="00BF1820">
        <w:t>context</w:t>
      </w:r>
      <w:r w:rsidR="00956F1D">
        <w:rPr>
          <w:rFonts w:hint="eastAsia"/>
        </w:rPr>
        <w:t>. In this study, we investigated</w:t>
      </w:r>
      <w:r w:rsidR="00BF1820">
        <w:t xml:space="preserve">, for native Korean </w:t>
      </w:r>
      <w:r w:rsidR="00BB40D0">
        <w:t>speakers</w:t>
      </w:r>
      <w:r w:rsidR="00BF1820">
        <w:t>,</w:t>
      </w:r>
      <w:r w:rsidR="00956F1D">
        <w:rPr>
          <w:rFonts w:hint="eastAsia"/>
        </w:rPr>
        <w:t xml:space="preserve"> whether</w:t>
      </w:r>
      <w:r w:rsidR="00BF1820">
        <w:t xml:space="preserve"> oxy- and deoxy</w:t>
      </w:r>
      <w:r w:rsidR="00BB40D0">
        <w:rPr>
          <w:rFonts w:hint="eastAsia"/>
        </w:rPr>
        <w:t>-</w:t>
      </w:r>
      <w:r w:rsidR="00BF1820">
        <w:t xml:space="preserve"> hemodynamic changes of prefrontal regions </w:t>
      </w:r>
      <w:r w:rsidR="00956F1D">
        <w:rPr>
          <w:rFonts w:hint="eastAsia"/>
        </w:rPr>
        <w:t>during language-switching task could be used to predict TOEIC scores.</w:t>
      </w:r>
    </w:p>
    <w:p w14:paraId="62731F5A" w14:textId="77777777" w:rsidR="0047635D" w:rsidRDefault="0047635D">
      <w:pPr>
        <w:rPr>
          <w:b/>
          <w:bCs/>
        </w:rPr>
      </w:pPr>
    </w:p>
    <w:p w14:paraId="4FCFB330" w14:textId="7FEDD78C" w:rsidR="00297A04" w:rsidRDefault="003E1DDC">
      <w:pPr>
        <w:rPr>
          <w:b/>
          <w:bCs/>
        </w:rPr>
      </w:pPr>
      <w:r w:rsidRPr="00656476">
        <w:rPr>
          <w:b/>
          <w:bCs/>
        </w:rPr>
        <w:t>Methods</w:t>
      </w:r>
      <w:r w:rsidR="004E3159" w:rsidRPr="00656476">
        <w:rPr>
          <w:b/>
          <w:bCs/>
        </w:rPr>
        <w:t xml:space="preserve">: </w:t>
      </w:r>
    </w:p>
    <w:p w14:paraId="4988D9C0" w14:textId="68567F0A" w:rsidR="0047635D" w:rsidRPr="00D67E93" w:rsidRDefault="00EC6C5F" w:rsidP="002B5169">
      <w:r>
        <w:rPr>
          <w:rFonts w:hint="eastAsia"/>
        </w:rPr>
        <w:t>Thirty-six</w:t>
      </w:r>
      <w:r w:rsidR="00C57479" w:rsidRPr="00C57479">
        <w:t xml:space="preserve"> </w:t>
      </w:r>
      <w:r w:rsidR="002E6B0E">
        <w:rPr>
          <w:rFonts w:hint="eastAsia"/>
        </w:rPr>
        <w:t xml:space="preserve">healthy </w:t>
      </w:r>
      <w:r w:rsidR="009E2C24">
        <w:t>college</w:t>
      </w:r>
      <w:r w:rsidR="00BF1820">
        <w:t xml:space="preserve"> students, </w:t>
      </w:r>
      <w:r w:rsidR="009E2C24" w:rsidRPr="009E2C24">
        <w:t xml:space="preserve">all native Korean </w:t>
      </w:r>
      <w:r w:rsidR="009E2C24">
        <w:t xml:space="preserve">and </w:t>
      </w:r>
      <w:r w:rsidR="000978C4">
        <w:rPr>
          <w:rFonts w:hint="eastAsia"/>
        </w:rPr>
        <w:t xml:space="preserve">English learners </w:t>
      </w:r>
      <w:r w:rsidR="002E6B0E">
        <w:rPr>
          <w:rFonts w:hint="eastAsia"/>
        </w:rPr>
        <w:t xml:space="preserve">(7 males, </w:t>
      </w:r>
      <w:r w:rsidR="002E6B0E" w:rsidRPr="002E6B0E">
        <w:t>22.0</w:t>
      </w:r>
      <w:r w:rsidR="002E6B0E">
        <w:rPr>
          <w:rFonts w:hint="eastAsia"/>
        </w:rPr>
        <w:t>3</w:t>
      </w:r>
      <w:r w:rsidR="002E6B0E">
        <w:rPr>
          <w:rFonts w:hint="eastAsia"/>
        </w:rPr>
        <w:t>±</w:t>
      </w:r>
      <w:r w:rsidR="002E6B0E">
        <w:rPr>
          <w:rFonts w:hint="eastAsia"/>
        </w:rPr>
        <w:t xml:space="preserve">2.06 years old) were recruited. </w:t>
      </w:r>
      <w:r w:rsidR="000978C4">
        <w:rPr>
          <w:rFonts w:hint="eastAsia"/>
        </w:rPr>
        <w:t>All participants</w:t>
      </w:r>
      <w:r>
        <w:rPr>
          <w:rFonts w:hint="eastAsia"/>
        </w:rPr>
        <w:t xml:space="preserve"> completed a language-switching task</w:t>
      </w:r>
      <w:r w:rsidR="00756B49">
        <w:rPr>
          <w:rFonts w:hint="eastAsia"/>
        </w:rPr>
        <w:t xml:space="preserve"> (BCMT) and AX</w:t>
      </w:r>
      <w:r w:rsidR="0059758F">
        <w:rPr>
          <w:rFonts w:hint="eastAsia"/>
        </w:rPr>
        <w:t>-</w:t>
      </w:r>
      <w:r w:rsidR="00756B49">
        <w:rPr>
          <w:rFonts w:hint="eastAsia"/>
        </w:rPr>
        <w:t xml:space="preserve">CPT. In BCMT, </w:t>
      </w:r>
      <w:r w:rsidR="000978C4">
        <w:rPr>
          <w:rFonts w:hint="eastAsia"/>
        </w:rPr>
        <w:t>words in L1 and L2 were presented in random order</w:t>
      </w:r>
      <w:r w:rsidR="00756B49">
        <w:rPr>
          <w:rFonts w:hint="eastAsia"/>
        </w:rPr>
        <w:t>. Participants</w:t>
      </w:r>
      <w:r w:rsidR="000978C4">
        <w:rPr>
          <w:rFonts w:hint="eastAsia"/>
        </w:rPr>
        <w:t xml:space="preserve"> identified whether the current word matched the category of the previous </w:t>
      </w:r>
      <w:proofErr w:type="gramStart"/>
      <w:r w:rsidR="000978C4">
        <w:rPr>
          <w:rFonts w:hint="eastAsia"/>
        </w:rPr>
        <w:t>word</w:t>
      </w:r>
      <w:proofErr w:type="gramEnd"/>
      <w:r w:rsidR="000978C4">
        <w:rPr>
          <w:rFonts w:hint="eastAsia"/>
        </w:rPr>
        <w:t xml:space="preserve">. </w:t>
      </w:r>
      <w:r w:rsidR="00756B49">
        <w:rPr>
          <w:rFonts w:hint="eastAsia"/>
        </w:rPr>
        <w:t>In AX</w:t>
      </w:r>
      <w:r w:rsidR="0059758F">
        <w:rPr>
          <w:rFonts w:hint="eastAsia"/>
        </w:rPr>
        <w:t>-</w:t>
      </w:r>
      <w:r w:rsidR="00756B49">
        <w:rPr>
          <w:rFonts w:hint="eastAsia"/>
        </w:rPr>
        <w:t xml:space="preserve">CPT, participants responded to target sequences among non-target sequences to access cognitive control. </w:t>
      </w:r>
      <w:r w:rsidR="000978C4">
        <w:rPr>
          <w:rFonts w:hint="eastAsia"/>
        </w:rPr>
        <w:t>C</w:t>
      </w:r>
      <w:r>
        <w:rPr>
          <w:rFonts w:hint="eastAsia"/>
        </w:rPr>
        <w:t xml:space="preserve">ortical hemodynamic responses </w:t>
      </w:r>
      <w:r w:rsidR="00FF7313">
        <w:rPr>
          <w:rFonts w:hint="eastAsia"/>
        </w:rPr>
        <w:t xml:space="preserve">in the prefrontal cortex </w:t>
      </w:r>
      <w:r>
        <w:rPr>
          <w:rFonts w:hint="eastAsia"/>
        </w:rPr>
        <w:t xml:space="preserve">were recorded </w:t>
      </w:r>
      <w:r w:rsidR="000978C4">
        <w:rPr>
          <w:rFonts w:hint="eastAsia"/>
        </w:rPr>
        <w:t xml:space="preserve">during </w:t>
      </w:r>
      <w:r w:rsidR="00756B49">
        <w:rPr>
          <w:rFonts w:hint="eastAsia"/>
        </w:rPr>
        <w:t>both</w:t>
      </w:r>
      <w:r w:rsidR="000978C4">
        <w:rPr>
          <w:rFonts w:hint="eastAsia"/>
        </w:rPr>
        <w:t xml:space="preserve"> task</w:t>
      </w:r>
      <w:r w:rsidR="00756B49">
        <w:rPr>
          <w:rFonts w:hint="eastAsia"/>
        </w:rPr>
        <w:t>s</w:t>
      </w:r>
      <w:r w:rsidR="000978C4">
        <w:rPr>
          <w:rFonts w:hint="eastAsia"/>
        </w:rPr>
        <w:t xml:space="preserve"> </w:t>
      </w:r>
      <w:r>
        <w:rPr>
          <w:rFonts w:hint="eastAsia"/>
        </w:rPr>
        <w:t xml:space="preserve">using </w:t>
      </w:r>
      <w:r w:rsidR="00756B49">
        <w:rPr>
          <w:rFonts w:hint="eastAsia"/>
        </w:rPr>
        <w:t xml:space="preserve">15-channel </w:t>
      </w:r>
      <w:r>
        <w:rPr>
          <w:rFonts w:hint="eastAsia"/>
        </w:rPr>
        <w:t>fNIRS</w:t>
      </w:r>
      <w:r w:rsidR="00B37A1D">
        <w:rPr>
          <w:rFonts w:hint="eastAsia"/>
        </w:rPr>
        <w:t xml:space="preserve"> (OBELAB, Korea)</w:t>
      </w:r>
      <w:r>
        <w:rPr>
          <w:rFonts w:hint="eastAsia"/>
        </w:rPr>
        <w:t xml:space="preserve">.  </w:t>
      </w:r>
      <w:r w:rsidR="00D67E93">
        <w:rPr>
          <w:rFonts w:hint="eastAsia"/>
        </w:rPr>
        <w:t xml:space="preserve">A two-way ANOVA was performed to </w:t>
      </w:r>
      <w:r w:rsidR="00B65D59">
        <w:t>examine the effects of</w:t>
      </w:r>
      <w:r w:rsidR="00D67E93">
        <w:rPr>
          <w:rFonts w:hint="eastAsia"/>
        </w:rPr>
        <w:t xml:space="preserve"> </w:t>
      </w:r>
      <w:r w:rsidR="009E2C24">
        <w:t>LANGUAGE</w:t>
      </w:r>
      <w:r w:rsidR="009E2C24">
        <w:rPr>
          <w:rFonts w:hint="eastAsia"/>
        </w:rPr>
        <w:t xml:space="preserve"> </w:t>
      </w:r>
      <w:r w:rsidR="00E81F54">
        <w:rPr>
          <w:rFonts w:hint="eastAsia"/>
        </w:rPr>
        <w:t xml:space="preserve">and </w:t>
      </w:r>
      <w:r w:rsidR="009E2C24">
        <w:t>CATEGORY on</w:t>
      </w:r>
      <w:r w:rsidR="009E2C24">
        <w:rPr>
          <w:rFonts w:hint="eastAsia"/>
        </w:rPr>
        <w:t xml:space="preserve"> </w:t>
      </w:r>
      <w:r w:rsidR="00B65D59">
        <w:t>accuracy</w:t>
      </w:r>
      <w:r w:rsidR="00DE0908">
        <w:t xml:space="preserve"> and</w:t>
      </w:r>
      <w:r w:rsidR="00B65D59">
        <w:t xml:space="preserve"> </w:t>
      </w:r>
      <w:r w:rsidR="00B61933">
        <w:t>r</w:t>
      </w:r>
      <w:r w:rsidR="00B65D59">
        <w:t>eaction time</w:t>
      </w:r>
      <w:r w:rsidR="00D67E93">
        <w:rPr>
          <w:rFonts w:hint="eastAsia"/>
        </w:rPr>
        <w:t xml:space="preserve">. </w:t>
      </w:r>
      <w:r w:rsidR="00D11DE9">
        <w:rPr>
          <w:rFonts w:hint="eastAsia"/>
        </w:rPr>
        <w:t>S</w:t>
      </w:r>
      <w:r w:rsidR="00DE0908">
        <w:t>ubsequently</w:t>
      </w:r>
      <w:r w:rsidR="00D11DE9">
        <w:rPr>
          <w:rFonts w:hint="eastAsia"/>
        </w:rPr>
        <w:t xml:space="preserve">, </w:t>
      </w:r>
      <w:r w:rsidR="00793909" w:rsidRPr="00793909">
        <w:t>fNIRS</w:t>
      </w:r>
      <w:r w:rsidR="009C2C84">
        <w:rPr>
          <w:rFonts w:hint="eastAsia"/>
        </w:rPr>
        <w:t xml:space="preserve"> </w:t>
      </w:r>
      <w:r w:rsidR="00793909" w:rsidRPr="00793909">
        <w:t>signals were preprocessed for motion artifacts</w:t>
      </w:r>
      <w:r w:rsidR="00793909">
        <w:rPr>
          <w:rFonts w:hint="eastAsia"/>
        </w:rPr>
        <w:t xml:space="preserve"> and physiological noises. </w:t>
      </w:r>
      <w:r w:rsidR="00632745">
        <w:rPr>
          <w:rFonts w:hint="eastAsia"/>
        </w:rPr>
        <w:t>Then</w:t>
      </w:r>
      <w:r w:rsidR="009C2C84">
        <w:rPr>
          <w:rFonts w:hint="eastAsia"/>
        </w:rPr>
        <w:t xml:space="preserve"> </w:t>
      </w:r>
      <w:r w:rsidR="00632745">
        <w:rPr>
          <w:rFonts w:hint="eastAsia"/>
        </w:rPr>
        <w:t>neural</w:t>
      </w:r>
      <w:r w:rsidR="009C2C84">
        <w:rPr>
          <w:rFonts w:hint="eastAsia"/>
        </w:rPr>
        <w:t xml:space="preserve"> </w:t>
      </w:r>
      <w:r w:rsidR="00632745">
        <w:rPr>
          <w:rFonts w:hint="eastAsia"/>
        </w:rPr>
        <w:t>features</w:t>
      </w:r>
      <w:r w:rsidR="009C2C84">
        <w:rPr>
          <w:rFonts w:hint="eastAsia"/>
        </w:rPr>
        <w:t xml:space="preserve"> </w:t>
      </w:r>
      <w:r w:rsidR="00632745">
        <w:rPr>
          <w:rFonts w:hint="eastAsia"/>
        </w:rPr>
        <w:t>were</w:t>
      </w:r>
      <w:r w:rsidR="009C2C84">
        <w:rPr>
          <w:rFonts w:hint="eastAsia"/>
        </w:rPr>
        <w:t xml:space="preserve"> </w:t>
      </w:r>
      <w:r w:rsidR="00632745">
        <w:rPr>
          <w:rFonts w:hint="eastAsia"/>
        </w:rPr>
        <w:t>extracted</w:t>
      </w:r>
      <w:r w:rsidR="009C2C84">
        <w:rPr>
          <w:rFonts w:hint="eastAsia"/>
        </w:rPr>
        <w:t xml:space="preserve"> </w:t>
      </w:r>
      <w:r w:rsidR="00632745">
        <w:rPr>
          <w:rFonts w:hint="eastAsia"/>
        </w:rPr>
        <w:t>from preprocessed signals</w:t>
      </w:r>
      <w:r w:rsidR="009C2C84">
        <w:rPr>
          <w:rFonts w:hint="eastAsia"/>
        </w:rPr>
        <w:t xml:space="preserve"> by standardizing and segmenting into time windows, </w:t>
      </w:r>
      <w:r w:rsidR="00491C21" w:rsidRPr="00491C21">
        <w:t>which</w:t>
      </w:r>
      <w:r w:rsidR="009C2C84">
        <w:rPr>
          <w:rFonts w:hint="eastAsia"/>
        </w:rPr>
        <w:t xml:space="preserve"> </w:t>
      </w:r>
      <w:r w:rsidR="00491C21" w:rsidRPr="00491C21">
        <w:t>were</w:t>
      </w:r>
      <w:r w:rsidR="009C2C84">
        <w:rPr>
          <w:rFonts w:hint="eastAsia"/>
        </w:rPr>
        <w:t xml:space="preserve"> </w:t>
      </w:r>
      <w:r w:rsidR="00491C21" w:rsidRPr="00491C21">
        <w:t>used</w:t>
      </w:r>
      <w:r w:rsidR="009C2C84">
        <w:rPr>
          <w:rFonts w:hint="eastAsia"/>
        </w:rPr>
        <w:t xml:space="preserve"> </w:t>
      </w:r>
      <w:r w:rsidR="00491C21" w:rsidRPr="00491C21">
        <w:t>as</w:t>
      </w:r>
      <w:r w:rsidR="009C2C84">
        <w:rPr>
          <w:rFonts w:hint="eastAsia"/>
        </w:rPr>
        <w:t xml:space="preserve"> </w:t>
      </w:r>
      <w:r w:rsidR="00491C21" w:rsidRPr="00491C21">
        <w:t>input</w:t>
      </w:r>
      <w:r w:rsidR="009C2C84">
        <w:rPr>
          <w:rFonts w:hint="eastAsia"/>
        </w:rPr>
        <w:t xml:space="preserve"> </w:t>
      </w:r>
      <w:r w:rsidR="00491C21" w:rsidRPr="00491C21">
        <w:t>to</w:t>
      </w:r>
      <w:r w:rsidR="009C2C84">
        <w:rPr>
          <w:rFonts w:hint="eastAsia"/>
        </w:rPr>
        <w:t xml:space="preserve"> </w:t>
      </w:r>
      <w:r w:rsidR="00491C21" w:rsidRPr="00491C21">
        <w:t>a</w:t>
      </w:r>
      <w:r w:rsidR="009C2C84">
        <w:rPr>
          <w:rFonts w:hint="eastAsia"/>
        </w:rPr>
        <w:t xml:space="preserve"> </w:t>
      </w:r>
      <w:r w:rsidR="00491C21" w:rsidRPr="00491C21">
        <w:t>bidirectional</w:t>
      </w:r>
      <w:r w:rsidR="009C2C84">
        <w:rPr>
          <w:rFonts w:hint="eastAsia"/>
        </w:rPr>
        <w:t xml:space="preserve"> </w:t>
      </w:r>
      <w:r w:rsidR="00491C21" w:rsidRPr="00491C21">
        <w:t>LSTM</w:t>
      </w:r>
      <w:r w:rsidR="009C2C84">
        <w:rPr>
          <w:rFonts w:hint="eastAsia"/>
        </w:rPr>
        <w:t xml:space="preserve"> </w:t>
      </w:r>
      <w:r w:rsidR="00491C21" w:rsidRPr="00491C21">
        <w:t>to</w:t>
      </w:r>
      <w:r w:rsidR="009C2C84">
        <w:rPr>
          <w:rFonts w:hint="eastAsia"/>
        </w:rPr>
        <w:t xml:space="preserve"> </w:t>
      </w:r>
      <w:r w:rsidR="00491C21" w:rsidRPr="00491C21">
        <w:t>predict</w:t>
      </w:r>
      <w:r w:rsidR="009C2C84">
        <w:rPr>
          <w:rFonts w:hint="eastAsia"/>
        </w:rPr>
        <w:t xml:space="preserve"> </w:t>
      </w:r>
      <w:r w:rsidR="00491C21" w:rsidRPr="00491C21">
        <w:t>TOEIC</w:t>
      </w:r>
      <w:r w:rsidR="009C2C84">
        <w:rPr>
          <w:rFonts w:hint="eastAsia"/>
        </w:rPr>
        <w:t xml:space="preserve"> </w:t>
      </w:r>
      <w:r w:rsidR="00491C21" w:rsidRPr="00491C21">
        <w:t>scores.</w:t>
      </w:r>
    </w:p>
    <w:p w14:paraId="5E8CAD2E" w14:textId="77777777" w:rsidR="00156FA7" w:rsidRPr="0059758F" w:rsidRDefault="00156FA7" w:rsidP="00656476"/>
    <w:p w14:paraId="31160E20" w14:textId="7586A585" w:rsidR="00106FC1" w:rsidRDefault="003E1DDC" w:rsidP="00656476">
      <w:pPr>
        <w:rPr>
          <w:b/>
          <w:bCs/>
        </w:rPr>
      </w:pPr>
      <w:r w:rsidRPr="00656476">
        <w:rPr>
          <w:b/>
          <w:bCs/>
        </w:rPr>
        <w:t>Results</w:t>
      </w:r>
      <w:r w:rsidR="004E3159" w:rsidRPr="00656476">
        <w:rPr>
          <w:b/>
          <w:bCs/>
        </w:rPr>
        <w:t xml:space="preserve">: </w:t>
      </w:r>
    </w:p>
    <w:p w14:paraId="7C375DEB" w14:textId="7A3D9F01" w:rsidR="00AC754B" w:rsidRPr="008C751D" w:rsidRDefault="00B61933" w:rsidP="00D67E93">
      <w:r>
        <w:t>Regarding</w:t>
      </w:r>
      <w:r w:rsidR="0059758F">
        <w:rPr>
          <w:rFonts w:hint="eastAsia"/>
        </w:rPr>
        <w:t xml:space="preserve"> </w:t>
      </w:r>
      <w:r w:rsidR="00F97E2A">
        <w:rPr>
          <w:rFonts w:hint="eastAsia"/>
        </w:rPr>
        <w:t>RT</w:t>
      </w:r>
      <w:r w:rsidR="009920AD">
        <w:rPr>
          <w:rFonts w:hint="eastAsia"/>
        </w:rPr>
        <w:t xml:space="preserve"> in BCMT</w:t>
      </w:r>
      <w:r w:rsidR="00F97E2A">
        <w:rPr>
          <w:rFonts w:hint="eastAsia"/>
        </w:rPr>
        <w:t xml:space="preserve">, </w:t>
      </w:r>
      <w:r w:rsidR="009E2C24">
        <w:t xml:space="preserve">there were significant main effects </w:t>
      </w:r>
      <w:r w:rsidR="006A59AD">
        <w:t>on CATEGORY</w:t>
      </w:r>
      <w:r w:rsidR="00273B4F">
        <w:rPr>
          <w:rFonts w:hint="eastAsia"/>
        </w:rPr>
        <w:t xml:space="preserve"> </w:t>
      </w:r>
      <w:r w:rsidR="00F97E2A" w:rsidRPr="00F97E2A">
        <w:rPr>
          <w:rFonts w:hint="eastAsia"/>
          <w:i/>
          <w:iCs/>
        </w:rPr>
        <w:t>(F</w:t>
      </w:r>
      <w:r w:rsidR="00A81596">
        <w:rPr>
          <w:rFonts w:hint="eastAsia"/>
          <w:i/>
          <w:iCs/>
        </w:rPr>
        <w:t>(</w:t>
      </w:r>
      <w:r w:rsidR="003D40DA">
        <w:rPr>
          <w:rFonts w:hint="eastAsia"/>
          <w:i/>
          <w:iCs/>
        </w:rPr>
        <w:t>1,</w:t>
      </w:r>
      <w:r w:rsidR="00A81596">
        <w:rPr>
          <w:rFonts w:hint="eastAsia"/>
          <w:i/>
          <w:iCs/>
        </w:rPr>
        <w:t>35)</w:t>
      </w:r>
      <w:r w:rsidR="00F97E2A" w:rsidRPr="00F97E2A">
        <w:rPr>
          <w:rFonts w:hint="eastAsia"/>
          <w:i/>
          <w:iCs/>
        </w:rPr>
        <w:t>=130.6</w:t>
      </w:r>
      <w:r w:rsidR="003A598B">
        <w:rPr>
          <w:rFonts w:hint="eastAsia"/>
          <w:i/>
          <w:iCs/>
        </w:rPr>
        <w:t>79</w:t>
      </w:r>
      <w:r w:rsidR="00F97E2A" w:rsidRPr="00F97E2A">
        <w:rPr>
          <w:rFonts w:hint="eastAsia"/>
          <w:i/>
          <w:iCs/>
        </w:rPr>
        <w:t>, p&lt;.0001</w:t>
      </w:r>
      <w:r w:rsidR="007C394A">
        <w:rPr>
          <w:rFonts w:hint="eastAsia"/>
          <w:i/>
          <w:iCs/>
        </w:rPr>
        <w:t xml:space="preserve">, </w:t>
      </w:r>
      <w:r w:rsidR="007C394A">
        <w:rPr>
          <w:rFonts w:hint="eastAsia"/>
          <w:i/>
          <w:iCs/>
        </w:rPr>
        <w:t>η</w:t>
      </w:r>
      <w:r w:rsidR="007C394A" w:rsidRPr="007C394A">
        <w:rPr>
          <w:rFonts w:hint="eastAsia"/>
          <w:i/>
          <w:iCs/>
          <w:vertAlign w:val="superscript"/>
        </w:rPr>
        <w:t>2</w:t>
      </w:r>
      <w:r w:rsidR="007C394A">
        <w:rPr>
          <w:rFonts w:hint="eastAsia"/>
          <w:i/>
          <w:iCs/>
        </w:rPr>
        <w:t xml:space="preserve"> = 0.0867</w:t>
      </w:r>
      <w:r w:rsidR="00F97E2A" w:rsidRPr="00F97E2A">
        <w:rPr>
          <w:rFonts w:hint="eastAsia"/>
          <w:i/>
          <w:iCs/>
        </w:rPr>
        <w:t>)</w:t>
      </w:r>
      <w:r w:rsidR="00F97E2A">
        <w:rPr>
          <w:rFonts w:hint="eastAsia"/>
        </w:rPr>
        <w:t xml:space="preserve"> and </w:t>
      </w:r>
      <w:r w:rsidR="006A59AD">
        <w:t>LANGUAGE</w:t>
      </w:r>
      <w:r w:rsidR="00F97E2A">
        <w:rPr>
          <w:rFonts w:hint="eastAsia"/>
        </w:rPr>
        <w:t xml:space="preserve"> </w:t>
      </w:r>
      <w:r w:rsidR="00F97E2A" w:rsidRPr="00F97E2A">
        <w:rPr>
          <w:rFonts w:hint="eastAsia"/>
          <w:i/>
          <w:iCs/>
        </w:rPr>
        <w:t>(F</w:t>
      </w:r>
      <w:r w:rsidR="00A81596">
        <w:rPr>
          <w:rFonts w:hint="eastAsia"/>
          <w:i/>
          <w:iCs/>
        </w:rPr>
        <w:t>(</w:t>
      </w:r>
      <w:r w:rsidR="003D40DA">
        <w:rPr>
          <w:rFonts w:hint="eastAsia"/>
          <w:i/>
          <w:iCs/>
        </w:rPr>
        <w:t>1,</w:t>
      </w:r>
      <w:r w:rsidR="00A81596">
        <w:rPr>
          <w:rFonts w:hint="eastAsia"/>
          <w:i/>
          <w:iCs/>
        </w:rPr>
        <w:t>35)</w:t>
      </w:r>
      <w:r w:rsidR="00F97E2A" w:rsidRPr="00F97E2A">
        <w:rPr>
          <w:rFonts w:hint="eastAsia"/>
          <w:i/>
          <w:iCs/>
        </w:rPr>
        <w:t>=13.757, p=.007</w:t>
      </w:r>
      <w:r w:rsidR="007C394A">
        <w:rPr>
          <w:rFonts w:hint="eastAsia"/>
          <w:i/>
          <w:iCs/>
        </w:rPr>
        <w:t xml:space="preserve">, </w:t>
      </w:r>
      <w:r w:rsidR="007C394A">
        <w:rPr>
          <w:rFonts w:hint="eastAsia"/>
          <w:i/>
          <w:iCs/>
        </w:rPr>
        <w:t>η</w:t>
      </w:r>
      <w:r w:rsidR="007C394A" w:rsidRPr="007C394A">
        <w:rPr>
          <w:rFonts w:hint="eastAsia"/>
          <w:i/>
          <w:iCs/>
          <w:vertAlign w:val="superscript"/>
        </w:rPr>
        <w:t>2</w:t>
      </w:r>
      <w:r w:rsidR="007C394A">
        <w:rPr>
          <w:rFonts w:hint="eastAsia"/>
          <w:i/>
          <w:iCs/>
        </w:rPr>
        <w:t xml:space="preserve"> = 0.0031</w:t>
      </w:r>
      <w:r w:rsidR="00F97E2A" w:rsidRPr="00F97E2A">
        <w:rPr>
          <w:rFonts w:hint="eastAsia"/>
          <w:i/>
          <w:iCs/>
        </w:rPr>
        <w:t>)</w:t>
      </w:r>
      <w:r w:rsidR="00DB4E7A">
        <w:rPr>
          <w:rFonts w:hint="eastAsia"/>
        </w:rPr>
        <w:t xml:space="preserve">. </w:t>
      </w:r>
      <w:r w:rsidR="00820A8A" w:rsidRPr="00820A8A">
        <w:t>Benjamini</w:t>
      </w:r>
      <w:r w:rsidR="00820A8A">
        <w:rPr>
          <w:rFonts w:hint="eastAsia"/>
        </w:rPr>
        <w:t>-</w:t>
      </w:r>
      <w:r w:rsidR="00820A8A" w:rsidRPr="00820A8A">
        <w:t>Hochberg FDR correction</w:t>
      </w:r>
      <w:r w:rsidR="00820A8A">
        <w:rPr>
          <w:rFonts w:hint="eastAsia"/>
        </w:rPr>
        <w:t xml:space="preserve"> revealed </w:t>
      </w:r>
      <w:r w:rsidR="007C07E5" w:rsidRPr="007C07E5">
        <w:t xml:space="preserve">that significantly slower </w:t>
      </w:r>
      <w:r w:rsidR="006A59AD">
        <w:t xml:space="preserve">RT </w:t>
      </w:r>
      <w:r w:rsidR="007C07E5" w:rsidRPr="007C07E5">
        <w:t xml:space="preserve">for congruent </w:t>
      </w:r>
      <w:r w:rsidR="006A59AD">
        <w:t xml:space="preserve">conditions </w:t>
      </w:r>
      <w:r w:rsidR="007C07E5" w:rsidRPr="007C07E5">
        <w:lastRenderedPageBreak/>
        <w:t xml:space="preserve">compared to </w:t>
      </w:r>
      <w:r w:rsidR="001C2D60">
        <w:rPr>
          <w:rFonts w:hint="eastAsia"/>
        </w:rPr>
        <w:t>in</w:t>
      </w:r>
      <w:r w:rsidR="007C07E5" w:rsidRPr="007C07E5">
        <w:t xml:space="preserve">congruent trials </w:t>
      </w:r>
      <w:r w:rsidR="007C07E5" w:rsidRPr="00710A25">
        <w:rPr>
          <w:i/>
          <w:iCs/>
        </w:rPr>
        <w:t>(p&lt;.0001)</w:t>
      </w:r>
      <w:r w:rsidR="007C07E5" w:rsidRPr="00710A25">
        <w:t>,</w:t>
      </w:r>
      <w:r w:rsidR="007C07E5" w:rsidRPr="007C07E5">
        <w:t xml:space="preserve"> and for </w:t>
      </w:r>
      <w:r w:rsidR="00F0007C">
        <w:rPr>
          <w:rFonts w:hint="eastAsia"/>
        </w:rPr>
        <w:t>non-</w:t>
      </w:r>
      <w:r w:rsidR="007C07E5" w:rsidRPr="007C07E5">
        <w:t>switch compared to switch trials</w:t>
      </w:r>
      <w:r w:rsidR="007C07E5" w:rsidRPr="00710A25">
        <w:rPr>
          <w:i/>
          <w:iCs/>
        </w:rPr>
        <w:t xml:space="preserve"> (p=.0007).</w:t>
      </w:r>
      <w:r w:rsidR="007C07E5" w:rsidRPr="007C07E5">
        <w:t xml:space="preserve"> Additionally, </w:t>
      </w:r>
      <w:r w:rsidR="00F0007C">
        <w:rPr>
          <w:rFonts w:hint="eastAsia"/>
        </w:rPr>
        <w:t>non-</w:t>
      </w:r>
      <w:r w:rsidR="007C07E5" w:rsidRPr="007C07E5">
        <w:t xml:space="preserve">switch trials were slower than switch trials within </w:t>
      </w:r>
      <w:r w:rsidR="00C067D0">
        <w:rPr>
          <w:rFonts w:hint="eastAsia"/>
        </w:rPr>
        <w:t xml:space="preserve">both congruent </w:t>
      </w:r>
      <w:r w:rsidR="00C067D0">
        <w:rPr>
          <w:rFonts w:hint="eastAsia"/>
          <w:i/>
          <w:iCs/>
        </w:rPr>
        <w:t>(p=</w:t>
      </w:r>
      <w:r w:rsidR="00A7244C">
        <w:rPr>
          <w:rFonts w:hint="eastAsia"/>
          <w:i/>
          <w:iCs/>
        </w:rPr>
        <w:t>.0388)</w:t>
      </w:r>
      <w:r w:rsidR="00C067D0">
        <w:rPr>
          <w:rFonts w:hint="eastAsia"/>
        </w:rPr>
        <w:t xml:space="preserve"> and </w:t>
      </w:r>
      <w:r w:rsidR="007C07E5" w:rsidRPr="007C07E5">
        <w:t xml:space="preserve">incongruent </w:t>
      </w:r>
      <w:r w:rsidR="00324118">
        <w:rPr>
          <w:rFonts w:hint="eastAsia"/>
        </w:rPr>
        <w:t>trials</w:t>
      </w:r>
      <w:r w:rsidR="007C07E5" w:rsidRPr="007C07E5">
        <w:t xml:space="preserve"> </w:t>
      </w:r>
      <w:r w:rsidR="007C07E5" w:rsidRPr="00AD6A6C">
        <w:rPr>
          <w:i/>
          <w:iCs/>
        </w:rPr>
        <w:t>(p=.0004)</w:t>
      </w:r>
      <w:r w:rsidR="007C07E5" w:rsidRPr="007C07E5">
        <w:t>.</w:t>
      </w:r>
      <w:r w:rsidR="000A38ED">
        <w:rPr>
          <w:rFonts w:hint="eastAsia"/>
        </w:rPr>
        <w:t xml:space="preserve"> </w:t>
      </w:r>
      <w:r w:rsidR="00E477AD">
        <w:rPr>
          <w:rFonts w:hint="eastAsia"/>
        </w:rPr>
        <w:t xml:space="preserve">For accuracy, </w:t>
      </w:r>
      <w:r w:rsidR="008C751D">
        <w:rPr>
          <w:rFonts w:hint="eastAsia"/>
        </w:rPr>
        <w:t>there were significant main effect</w:t>
      </w:r>
      <w:r w:rsidR="005D6BA6">
        <w:rPr>
          <w:rFonts w:hint="eastAsia"/>
        </w:rPr>
        <w:t xml:space="preserve"> only for</w:t>
      </w:r>
      <w:r w:rsidR="008C751D">
        <w:rPr>
          <w:rFonts w:hint="eastAsia"/>
        </w:rPr>
        <w:t xml:space="preserve"> CATEGORY </w:t>
      </w:r>
      <w:r w:rsidR="008C751D" w:rsidRPr="008C751D">
        <w:rPr>
          <w:rFonts w:hint="eastAsia"/>
          <w:i/>
          <w:iCs/>
        </w:rPr>
        <w:t xml:space="preserve">(F(1, 35)=102.895, p&lt;.0001, </w:t>
      </w:r>
      <w:r w:rsidR="008C751D">
        <w:rPr>
          <w:rFonts w:hint="eastAsia"/>
          <w:i/>
          <w:iCs/>
        </w:rPr>
        <w:t>η</w:t>
      </w:r>
      <w:r w:rsidR="008C751D" w:rsidRPr="007C394A">
        <w:rPr>
          <w:rFonts w:hint="eastAsia"/>
          <w:i/>
          <w:iCs/>
          <w:vertAlign w:val="superscript"/>
        </w:rPr>
        <w:t>2</w:t>
      </w:r>
      <w:r w:rsidR="008C751D">
        <w:rPr>
          <w:rFonts w:hint="eastAsia"/>
          <w:i/>
          <w:iCs/>
        </w:rPr>
        <w:t>=0.436)</w:t>
      </w:r>
      <w:r w:rsidR="004D6BCD">
        <w:rPr>
          <w:rFonts w:hint="eastAsia"/>
          <w:i/>
          <w:iCs/>
        </w:rPr>
        <w:t>,</w:t>
      </w:r>
      <w:r w:rsidR="004D6BCD">
        <w:rPr>
          <w:rFonts w:hint="eastAsia"/>
        </w:rPr>
        <w:t xml:space="preserve"> </w:t>
      </w:r>
      <w:r w:rsidR="00DD42B5">
        <w:rPr>
          <w:rFonts w:hint="eastAsia"/>
        </w:rPr>
        <w:t>with lower accuracy in congruent t</w:t>
      </w:r>
      <w:r w:rsidR="00FC255D">
        <w:rPr>
          <w:rFonts w:hint="eastAsia"/>
        </w:rPr>
        <w:t>o</w:t>
      </w:r>
      <w:r w:rsidR="00DD42B5">
        <w:rPr>
          <w:rFonts w:hint="eastAsia"/>
        </w:rPr>
        <w:t xml:space="preserve"> incongruent</w:t>
      </w:r>
      <w:r w:rsidR="00FC255D">
        <w:rPr>
          <w:rFonts w:hint="eastAsia"/>
        </w:rPr>
        <w:t xml:space="preserve"> </w:t>
      </w:r>
      <w:r w:rsidR="00FC255D" w:rsidRPr="00FC255D">
        <w:rPr>
          <w:rFonts w:hint="eastAsia"/>
          <w:i/>
          <w:iCs/>
        </w:rPr>
        <w:t>(</w:t>
      </w:r>
      <w:r w:rsidR="00FC255D">
        <w:rPr>
          <w:rFonts w:hint="eastAsia"/>
          <w:i/>
          <w:iCs/>
        </w:rPr>
        <w:t>p&lt;.0001</w:t>
      </w:r>
      <w:r w:rsidR="00FC255D" w:rsidRPr="00FC255D">
        <w:rPr>
          <w:rFonts w:hint="eastAsia"/>
          <w:i/>
          <w:iCs/>
        </w:rPr>
        <w:t>)</w:t>
      </w:r>
      <w:r w:rsidR="00DD42B5">
        <w:rPr>
          <w:rFonts w:hint="eastAsia"/>
        </w:rPr>
        <w:t>.</w:t>
      </w:r>
    </w:p>
    <w:p w14:paraId="4552D66E" w14:textId="4CF73C91" w:rsidR="00D84D8C" w:rsidRDefault="006A59AD" w:rsidP="00D67E93">
      <w:r>
        <w:t xml:space="preserve">Using </w:t>
      </w:r>
      <w:r>
        <w:rPr>
          <w:rFonts w:hint="eastAsia"/>
        </w:rPr>
        <w:t xml:space="preserve">fNIRS features </w:t>
      </w:r>
      <w:r>
        <w:t>extracted from both BCMT and AX-CPT tasks</w:t>
      </w:r>
      <w:r w:rsidR="00A001FE">
        <w:t xml:space="preserve">, </w:t>
      </w:r>
      <w:r w:rsidR="002B5169">
        <w:rPr>
          <w:rFonts w:hint="eastAsia"/>
        </w:rPr>
        <w:t xml:space="preserve">we predicted TOEIC scores </w:t>
      </w:r>
      <w:r>
        <w:t>employing</w:t>
      </w:r>
      <w:r w:rsidR="00A001FE">
        <w:rPr>
          <w:rFonts w:hint="eastAsia"/>
        </w:rPr>
        <w:t xml:space="preserve"> bidirectional-LSTM</w:t>
      </w:r>
      <w:r w:rsidR="002B5169">
        <w:rPr>
          <w:rFonts w:hint="eastAsia"/>
        </w:rPr>
        <w:t xml:space="preserve">. The </w:t>
      </w:r>
      <w:r w:rsidR="00D425AE">
        <w:t xml:space="preserve">BCMT </w:t>
      </w:r>
      <w:r w:rsidR="002B5169">
        <w:rPr>
          <w:rFonts w:hint="eastAsia"/>
        </w:rPr>
        <w:t xml:space="preserve">model showed high </w:t>
      </w:r>
      <w:r w:rsidR="002B5169">
        <w:t>predictive</w:t>
      </w:r>
      <w:r w:rsidR="002B5169">
        <w:rPr>
          <w:rFonts w:hint="eastAsia"/>
        </w:rPr>
        <w:t xml:space="preserve"> performances</w:t>
      </w:r>
      <w:r w:rsidR="00334DB9">
        <w:rPr>
          <w:rFonts w:hint="eastAsia"/>
        </w:rPr>
        <w:t xml:space="preserve"> </w:t>
      </w:r>
      <w:r w:rsidR="00D84D8C">
        <w:rPr>
          <w:rFonts w:hint="eastAsia"/>
        </w:rPr>
        <w:t>for TOEIC (R</w:t>
      </w:r>
      <w:r w:rsidR="00D84D8C" w:rsidRPr="005E3B34">
        <w:rPr>
          <w:rFonts w:hint="eastAsia"/>
          <w:vertAlign w:val="superscript"/>
        </w:rPr>
        <w:t>2</w:t>
      </w:r>
      <w:r w:rsidR="00D84D8C">
        <w:rPr>
          <w:rFonts w:hint="eastAsia"/>
        </w:rPr>
        <w:t xml:space="preserve"> = 0.9746, mse=415.9113), reading comprehension (RC; R</w:t>
      </w:r>
      <w:r w:rsidR="00D84D8C" w:rsidRPr="005E3B34">
        <w:rPr>
          <w:rFonts w:hint="eastAsia"/>
          <w:vertAlign w:val="superscript"/>
        </w:rPr>
        <w:t>2</w:t>
      </w:r>
      <w:r w:rsidR="00D84D8C">
        <w:rPr>
          <w:rFonts w:hint="eastAsia"/>
        </w:rPr>
        <w:t xml:space="preserve"> = 0.9809, mse=70.8942), and listening comprehension (LC; R</w:t>
      </w:r>
      <w:r w:rsidR="00D84D8C" w:rsidRPr="005E3B34">
        <w:rPr>
          <w:rFonts w:hint="eastAsia"/>
          <w:vertAlign w:val="superscript"/>
        </w:rPr>
        <w:t>2</w:t>
      </w:r>
      <w:r w:rsidR="00D84D8C">
        <w:rPr>
          <w:rFonts w:hint="eastAsia"/>
        </w:rPr>
        <w:t xml:space="preserve"> = 0.9435, mse=125.1986). Similarly, </w:t>
      </w:r>
      <w:r w:rsidR="00B15DBB">
        <w:rPr>
          <w:rFonts w:hint="eastAsia"/>
        </w:rPr>
        <w:t xml:space="preserve">the </w:t>
      </w:r>
      <w:r w:rsidR="00A001FE">
        <w:t xml:space="preserve">AX-CPT </w:t>
      </w:r>
      <w:r w:rsidR="00B15DBB">
        <w:rPr>
          <w:rFonts w:hint="eastAsia"/>
        </w:rPr>
        <w:t>model achieved strong predictions for TOEIC (R</w:t>
      </w:r>
      <w:r w:rsidR="00B15DBB" w:rsidRPr="005E3B34">
        <w:rPr>
          <w:rFonts w:hint="eastAsia"/>
          <w:vertAlign w:val="superscript"/>
        </w:rPr>
        <w:t>2</w:t>
      </w:r>
      <w:r w:rsidR="00B15DBB">
        <w:rPr>
          <w:rFonts w:hint="eastAsia"/>
        </w:rPr>
        <w:t xml:space="preserve"> = 0.9629, mse=350.8604), RC (R</w:t>
      </w:r>
      <w:r w:rsidR="00B15DBB" w:rsidRPr="005E3B34">
        <w:rPr>
          <w:rFonts w:hint="eastAsia"/>
          <w:vertAlign w:val="superscript"/>
        </w:rPr>
        <w:t>2</w:t>
      </w:r>
      <w:r w:rsidR="00B15DBB">
        <w:rPr>
          <w:rFonts w:hint="eastAsia"/>
        </w:rPr>
        <w:t xml:space="preserve"> = 0.9589, mse=155.3871), and LC (R</w:t>
      </w:r>
      <w:r w:rsidR="00B15DBB" w:rsidRPr="005E3B34">
        <w:rPr>
          <w:rFonts w:hint="eastAsia"/>
          <w:vertAlign w:val="superscript"/>
        </w:rPr>
        <w:t>2</w:t>
      </w:r>
      <w:r w:rsidR="00B15DBB">
        <w:rPr>
          <w:rFonts w:hint="eastAsia"/>
        </w:rPr>
        <w:t xml:space="preserve"> = 0.9539, mse=107.445)</w:t>
      </w:r>
      <w:r w:rsidR="00334DB9">
        <w:rPr>
          <w:rFonts w:hint="eastAsia"/>
        </w:rPr>
        <w:t>.</w:t>
      </w:r>
    </w:p>
    <w:p w14:paraId="51642376" w14:textId="77777777" w:rsidR="0047635D" w:rsidRPr="005B7C59" w:rsidRDefault="0047635D">
      <w:pPr>
        <w:rPr>
          <w:b/>
          <w:bCs/>
        </w:rPr>
      </w:pPr>
    </w:p>
    <w:p w14:paraId="6BC8D9CA" w14:textId="61B320F9" w:rsidR="00E56F35" w:rsidRDefault="003E1DDC">
      <w:pPr>
        <w:rPr>
          <w:b/>
          <w:bCs/>
        </w:rPr>
      </w:pPr>
      <w:r w:rsidRPr="00656476">
        <w:rPr>
          <w:b/>
          <w:bCs/>
        </w:rPr>
        <w:t>Conclusion</w:t>
      </w:r>
      <w:r w:rsidR="004E3159" w:rsidRPr="00656476">
        <w:rPr>
          <w:b/>
          <w:bCs/>
        </w:rPr>
        <w:t xml:space="preserve">: </w:t>
      </w:r>
    </w:p>
    <w:p w14:paraId="5F418861" w14:textId="2DB64780" w:rsidR="002A30F5" w:rsidRPr="0066034E" w:rsidRDefault="00020BC4">
      <w:r>
        <w:rPr>
          <w:rFonts w:hint="eastAsia"/>
        </w:rPr>
        <w:t xml:space="preserve">Our findings suggest that both behavioral and neural responses reflect the dynamic interaction between cognitive control and L2 proficiency. </w:t>
      </w:r>
      <w:r w:rsidR="00AF745B">
        <w:rPr>
          <w:rFonts w:hint="eastAsia"/>
        </w:rPr>
        <w:t xml:space="preserve">Behaviorally, </w:t>
      </w:r>
      <w:r w:rsidR="00640166">
        <w:rPr>
          <w:rFonts w:hint="eastAsia"/>
        </w:rPr>
        <w:t>both in</w:t>
      </w:r>
      <w:r w:rsidR="00BA4FBC">
        <w:rPr>
          <w:rFonts w:hint="eastAsia"/>
        </w:rPr>
        <w:t xml:space="preserve">congruency and language switching facilitated faster responses, </w:t>
      </w:r>
      <w:r w:rsidR="00407B9C">
        <w:rPr>
          <w:rFonts w:hint="eastAsia"/>
        </w:rPr>
        <w:t xml:space="preserve">indicating </w:t>
      </w:r>
      <w:r w:rsidR="00BE7403">
        <w:rPr>
          <w:rFonts w:hint="eastAsia"/>
        </w:rPr>
        <w:t>enhanced cognitive efficiency through adaptive control mechanisms</w:t>
      </w:r>
      <w:r w:rsidR="00FF1380">
        <w:rPr>
          <w:rFonts w:hint="eastAsia"/>
        </w:rPr>
        <w:t xml:space="preserve">. At the neural level, prefrontal </w:t>
      </w:r>
      <w:r w:rsidR="00EF1B6A">
        <w:rPr>
          <w:rFonts w:hint="eastAsia"/>
        </w:rPr>
        <w:t>activation patterns differentiated between control- and language-related demands</w:t>
      </w:r>
      <w:r w:rsidR="00651FD9">
        <w:rPr>
          <w:rFonts w:hint="eastAsia"/>
        </w:rPr>
        <w:t xml:space="preserve">. </w:t>
      </w:r>
      <w:r w:rsidR="00AD228F">
        <w:rPr>
          <w:rFonts w:hint="eastAsia"/>
        </w:rPr>
        <w:t>fNIRS-based LSTM models revealed that neural signals from the language-switching task were particularly predictive of RC</w:t>
      </w:r>
      <w:r w:rsidR="006A59AD">
        <w:t xml:space="preserve">, </w:t>
      </w:r>
      <w:r w:rsidR="006A59AD" w:rsidRPr="003075C6">
        <w:t xml:space="preserve">which implies our task is based on </w:t>
      </w:r>
      <w:r w:rsidR="003075C6" w:rsidRPr="003075C6">
        <w:t>visual and</w:t>
      </w:r>
      <w:r w:rsidR="00430314" w:rsidRPr="003075C6">
        <w:rPr>
          <w:rFonts w:hint="eastAsia"/>
        </w:rPr>
        <w:t xml:space="preserve"> lexical processing </w:t>
      </w:r>
      <w:r w:rsidR="006A59AD" w:rsidRPr="003075C6">
        <w:t>component</w:t>
      </w:r>
      <w:r w:rsidR="00430314" w:rsidRPr="003075C6">
        <w:rPr>
          <w:rFonts w:hint="eastAsia"/>
        </w:rPr>
        <w:t>s</w:t>
      </w:r>
      <w:r w:rsidR="00F0025D" w:rsidRPr="003075C6">
        <w:rPr>
          <w:rFonts w:hint="eastAsia"/>
        </w:rPr>
        <w:t>,</w:t>
      </w:r>
      <w:r w:rsidR="00AD228F" w:rsidRPr="003075C6">
        <w:rPr>
          <w:rFonts w:hint="eastAsia"/>
        </w:rPr>
        <w:t xml:space="preserve"> </w:t>
      </w:r>
      <w:r w:rsidR="00AD228F">
        <w:rPr>
          <w:rFonts w:hint="eastAsia"/>
        </w:rPr>
        <w:t>whereas signals from cognitive control task better predicted overall TOEIC and LC scores</w:t>
      </w:r>
      <w:r w:rsidR="004C57EC">
        <w:rPr>
          <w:rFonts w:hint="eastAsia"/>
        </w:rPr>
        <w:t>, reflecting the domain-general attentional control</w:t>
      </w:r>
      <w:r w:rsidR="00234E2E">
        <w:rPr>
          <w:rFonts w:hint="eastAsia"/>
        </w:rPr>
        <w:t xml:space="preserve"> </w:t>
      </w:r>
      <w:r w:rsidR="004C57EC">
        <w:rPr>
          <w:rFonts w:hint="eastAsia"/>
        </w:rPr>
        <w:t>engaged in auditory language proce</w:t>
      </w:r>
      <w:r w:rsidR="00234E2E">
        <w:rPr>
          <w:rFonts w:hint="eastAsia"/>
        </w:rPr>
        <w:t>ssing.</w:t>
      </w:r>
      <w:r w:rsidR="00AD228F" w:rsidRPr="006706B3">
        <w:rPr>
          <w:rFonts w:hint="eastAsia"/>
          <w:color w:val="0F9ED5" w:themeColor="accent4"/>
        </w:rPr>
        <w:t xml:space="preserve"> </w:t>
      </w:r>
      <w:r w:rsidR="00AD228F">
        <w:rPr>
          <w:rFonts w:hint="eastAsia"/>
        </w:rPr>
        <w:t>The</w:t>
      </w:r>
      <w:r w:rsidR="00693489">
        <w:rPr>
          <w:rFonts w:hint="eastAsia"/>
        </w:rPr>
        <w:t>se results indicate t</w:t>
      </w:r>
      <w:r w:rsidR="00693489" w:rsidRPr="00A64F0B">
        <w:rPr>
          <w:rFonts w:hint="eastAsia"/>
        </w:rPr>
        <w:t xml:space="preserve">hat the </w:t>
      </w:r>
      <w:r w:rsidR="00693489" w:rsidRPr="00A64F0B">
        <w:t>task-specific neural dynamics reflect different aspects of second-language proficiency</w:t>
      </w:r>
      <w:r w:rsidR="00693489">
        <w:rPr>
          <w:rFonts w:hint="eastAsia"/>
        </w:rPr>
        <w:t>.</w:t>
      </w:r>
      <w:r w:rsidR="005D16D1">
        <w:rPr>
          <w:rFonts w:hint="eastAsia"/>
        </w:rPr>
        <w:t xml:space="preserve"> </w:t>
      </w:r>
      <w:r w:rsidR="00CA6C8A">
        <w:rPr>
          <w:rFonts w:hint="eastAsia"/>
        </w:rPr>
        <w:t>Furthermore,</w:t>
      </w:r>
      <w:r w:rsidR="0057511D">
        <w:rPr>
          <w:rFonts w:hint="eastAsia"/>
        </w:rPr>
        <w:t xml:space="preserve"> prefrontal neural activity can serve as a reliable biomarker for assessing L2 ability and th</w:t>
      </w:r>
      <w:r w:rsidR="0066034E">
        <w:rPr>
          <w:rFonts w:hint="eastAsia"/>
        </w:rPr>
        <w:t>e efficiency of cognitive control during language processing.</w:t>
      </w:r>
    </w:p>
    <w:p w14:paraId="743F832F" w14:textId="77777777" w:rsidR="00DB4E7A" w:rsidRPr="00DB4E7A" w:rsidRDefault="00DB4E7A">
      <w:pPr>
        <w:rPr>
          <w:b/>
          <w:bCs/>
        </w:rPr>
      </w:pPr>
    </w:p>
    <w:p w14:paraId="03ACDE95" w14:textId="09B1355F" w:rsidR="003E1DDC" w:rsidRPr="00656476" w:rsidRDefault="003E1DDC">
      <w:pPr>
        <w:rPr>
          <w:b/>
          <w:bCs/>
        </w:rPr>
      </w:pPr>
      <w:r w:rsidRPr="00656476">
        <w:rPr>
          <w:b/>
          <w:bCs/>
        </w:rPr>
        <w:t>Acknowledgement</w:t>
      </w:r>
    </w:p>
    <w:p w14:paraId="4E17100C" w14:textId="56E5289F" w:rsidR="009E782C" w:rsidRDefault="00F97E2A">
      <w:r w:rsidRPr="00F97E2A">
        <w:rPr>
          <w:color w:val="000000"/>
        </w:rPr>
        <w:t xml:space="preserve">This </w:t>
      </w:r>
      <w:r w:rsidR="001978D9">
        <w:rPr>
          <w:rFonts w:hint="eastAsia"/>
          <w:color w:val="000000"/>
        </w:rPr>
        <w:t>research was supported by the National Research Foundation</w:t>
      </w:r>
      <w:r w:rsidR="00E4075E">
        <w:rPr>
          <w:rFonts w:hint="eastAsia"/>
          <w:color w:val="000000"/>
        </w:rPr>
        <w:t xml:space="preserve"> of Korea (NRF) grant funded by the Korea government (MSIT) (RS-2025-00517752, RS-2024-00397737).</w:t>
      </w:r>
    </w:p>
    <w:p w14:paraId="2A6C143F" w14:textId="77777777" w:rsidR="0047635D" w:rsidRPr="009E782C" w:rsidRDefault="0047635D"/>
    <w:p w14:paraId="3A968C96" w14:textId="65552AB2" w:rsidR="003E1DDC" w:rsidRDefault="003E1DDC">
      <w:r w:rsidRPr="0047635D">
        <w:rPr>
          <w:b/>
          <w:bCs/>
        </w:rPr>
        <w:t>Keyword</w:t>
      </w:r>
      <w:r w:rsidR="00656476" w:rsidRPr="0047635D">
        <w:rPr>
          <w:b/>
          <w:bCs/>
        </w:rPr>
        <w:t>:</w:t>
      </w:r>
      <w:r w:rsidR="00656476">
        <w:rPr>
          <w:rFonts w:hint="eastAsia"/>
        </w:rPr>
        <w:t xml:space="preserve"> </w:t>
      </w:r>
      <w:r w:rsidR="00656476">
        <w:rPr>
          <w:rFonts w:hint="eastAsia"/>
        </w:rPr>
        <w:t>최대</w:t>
      </w:r>
      <w:r w:rsidR="00656476">
        <w:rPr>
          <w:rFonts w:hint="eastAsia"/>
        </w:rPr>
        <w:t xml:space="preserve"> 3</w:t>
      </w:r>
      <w:r w:rsidR="00656476">
        <w:rPr>
          <w:rFonts w:hint="eastAsia"/>
        </w:rPr>
        <w:t>개</w:t>
      </w:r>
    </w:p>
    <w:p w14:paraId="006572D2" w14:textId="35BDE492" w:rsidR="0001603D" w:rsidRDefault="00756B49">
      <w:r>
        <w:lastRenderedPageBreak/>
        <w:t>L</w:t>
      </w:r>
      <w:r>
        <w:rPr>
          <w:rFonts w:hint="eastAsia"/>
        </w:rPr>
        <w:t>anguage switching</w:t>
      </w:r>
      <w:r w:rsidR="0001603D">
        <w:rPr>
          <w:rFonts w:hint="eastAsia"/>
        </w:rPr>
        <w:t xml:space="preserve">, </w:t>
      </w:r>
      <w:r>
        <w:rPr>
          <w:rFonts w:hint="eastAsia"/>
        </w:rPr>
        <w:t>fNIRS, LSTM</w:t>
      </w:r>
    </w:p>
    <w:p w14:paraId="3774A63B" w14:textId="77777777" w:rsidR="0047635D" w:rsidRDefault="0047635D" w:rsidP="00656476"/>
    <w:p w14:paraId="7DAFF686" w14:textId="6D1E1E13" w:rsidR="00467C53" w:rsidRPr="0047635D" w:rsidRDefault="003E1DDC" w:rsidP="00656476">
      <w:pPr>
        <w:rPr>
          <w:b/>
          <w:bCs/>
        </w:rPr>
      </w:pPr>
      <w:r w:rsidRPr="0047635D">
        <w:rPr>
          <w:b/>
          <w:bCs/>
        </w:rPr>
        <w:t>Reference</w:t>
      </w:r>
      <w:r w:rsidR="00656476" w:rsidRPr="0047635D">
        <w:rPr>
          <w:b/>
          <w:bCs/>
        </w:rPr>
        <w:t>:</w:t>
      </w:r>
      <w:r w:rsidR="00656476" w:rsidRPr="0047635D">
        <w:rPr>
          <w:rFonts w:hint="eastAsia"/>
          <w:b/>
          <w:bCs/>
        </w:rPr>
        <w:t xml:space="preserve"> </w:t>
      </w:r>
    </w:p>
    <w:p w14:paraId="6C4DDCDE" w14:textId="301B7E33" w:rsidR="00B62710" w:rsidRDefault="00B62710">
      <w:r w:rsidRPr="00B62710">
        <w:t>Cooper, S. R., Gonthier, C., Barch, D. M., &amp; Braver, T. S. (2017). The Role of Psychometrics in Individual Differences Research in Cognition: A Case Study of the AX-CPT. Frontiers in Psychology, 8.</w:t>
      </w:r>
    </w:p>
    <w:p w14:paraId="1D33F833" w14:textId="019C82AD" w:rsidR="00471B25" w:rsidRDefault="006B3ADB">
      <w:r w:rsidRPr="006B3ADB">
        <w:t>Čeko, M., Hirshfield, L., Doherty, E., Southwell, R., &amp; D’Mello, S. K. (2024). Cortical cognitive processing during reading captured using functional-near infrared spectroscopy. Scientific Reports, 14(1), 19483.</w:t>
      </w:r>
    </w:p>
    <w:p w14:paraId="2869D9F0" w14:textId="29C53469" w:rsidR="00B62710" w:rsidRDefault="00B62710">
      <w:r w:rsidRPr="00B62710">
        <w:t>Liang, Z., Wang, L., Su, J., Sun, B., Wang, D., &amp; Yang, J. (2025). Unraveling the neural dynamics of mathematical interference in english reading: A novel approach with deep learning and fNIRS data. Brain Research Bulletin, 227, 111398.</w:t>
      </w:r>
    </w:p>
    <w:p w14:paraId="3338046E" w14:textId="0D78575F" w:rsidR="006B3ADB" w:rsidRPr="00241996" w:rsidRDefault="006B3ADB">
      <w:r w:rsidRPr="006B3ADB">
        <w:t>Yeung, M. K. (2025). Task-switching and frontal cortex functioning across adulthood: An fNIRS study. NeuroImage, 310, 121160.</w:t>
      </w:r>
    </w:p>
    <w:sectPr w:rsidR="006B3ADB" w:rsidRPr="0024199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0" w:nlCheck="1" w:checkStyle="0"/>
  <w:activeWritingStyle w:appName="MSWord" w:lang="ko-KR" w:vendorID="64" w:dllVersion="0" w:nlCheck="1" w:checkStyle="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DDC"/>
    <w:rsid w:val="00011AAA"/>
    <w:rsid w:val="0001603D"/>
    <w:rsid w:val="000205DA"/>
    <w:rsid w:val="00020BC4"/>
    <w:rsid w:val="00033DFD"/>
    <w:rsid w:val="00040E09"/>
    <w:rsid w:val="0004454A"/>
    <w:rsid w:val="00074AAA"/>
    <w:rsid w:val="000978C4"/>
    <w:rsid w:val="000A38ED"/>
    <w:rsid w:val="000E135A"/>
    <w:rsid w:val="000E4A35"/>
    <w:rsid w:val="00106FC1"/>
    <w:rsid w:val="00135D3C"/>
    <w:rsid w:val="001434C6"/>
    <w:rsid w:val="0015301A"/>
    <w:rsid w:val="00156FA7"/>
    <w:rsid w:val="0018153E"/>
    <w:rsid w:val="001978D9"/>
    <w:rsid w:val="001B1940"/>
    <w:rsid w:val="001B75C5"/>
    <w:rsid w:val="001C2D60"/>
    <w:rsid w:val="001C47DD"/>
    <w:rsid w:val="001D65BE"/>
    <w:rsid w:val="00234E2E"/>
    <w:rsid w:val="00235B10"/>
    <w:rsid w:val="00241996"/>
    <w:rsid w:val="0026188B"/>
    <w:rsid w:val="00273B4F"/>
    <w:rsid w:val="0029299D"/>
    <w:rsid w:val="00297A04"/>
    <w:rsid w:val="002A30F5"/>
    <w:rsid w:val="002B1206"/>
    <w:rsid w:val="002B5169"/>
    <w:rsid w:val="002C51F8"/>
    <w:rsid w:val="002E6B0E"/>
    <w:rsid w:val="003075C6"/>
    <w:rsid w:val="0032311F"/>
    <w:rsid w:val="00324118"/>
    <w:rsid w:val="0033105E"/>
    <w:rsid w:val="00334DB9"/>
    <w:rsid w:val="00336185"/>
    <w:rsid w:val="00336771"/>
    <w:rsid w:val="00357262"/>
    <w:rsid w:val="00374FDF"/>
    <w:rsid w:val="0038055D"/>
    <w:rsid w:val="003A598B"/>
    <w:rsid w:val="003D1A91"/>
    <w:rsid w:val="003D40DA"/>
    <w:rsid w:val="003E1DDC"/>
    <w:rsid w:val="00407B9C"/>
    <w:rsid w:val="00430314"/>
    <w:rsid w:val="00451224"/>
    <w:rsid w:val="004537A3"/>
    <w:rsid w:val="004606D1"/>
    <w:rsid w:val="00467C53"/>
    <w:rsid w:val="00471B25"/>
    <w:rsid w:val="0047635D"/>
    <w:rsid w:val="00491C21"/>
    <w:rsid w:val="004B07B4"/>
    <w:rsid w:val="004B29B2"/>
    <w:rsid w:val="004C57EC"/>
    <w:rsid w:val="004D6BCD"/>
    <w:rsid w:val="004E1D70"/>
    <w:rsid w:val="004E3159"/>
    <w:rsid w:val="004F380F"/>
    <w:rsid w:val="004F6AAB"/>
    <w:rsid w:val="00504182"/>
    <w:rsid w:val="0053001D"/>
    <w:rsid w:val="005359D8"/>
    <w:rsid w:val="005445F4"/>
    <w:rsid w:val="0057511D"/>
    <w:rsid w:val="00593F37"/>
    <w:rsid w:val="0059758F"/>
    <w:rsid w:val="005B7C59"/>
    <w:rsid w:val="005D16D1"/>
    <w:rsid w:val="005D6BA6"/>
    <w:rsid w:val="005E395E"/>
    <w:rsid w:val="005E3B34"/>
    <w:rsid w:val="00611D17"/>
    <w:rsid w:val="00632745"/>
    <w:rsid w:val="00640166"/>
    <w:rsid w:val="00651FD9"/>
    <w:rsid w:val="00656476"/>
    <w:rsid w:val="0066034E"/>
    <w:rsid w:val="006706B3"/>
    <w:rsid w:val="00681193"/>
    <w:rsid w:val="00693489"/>
    <w:rsid w:val="006A59AD"/>
    <w:rsid w:val="006B3ADB"/>
    <w:rsid w:val="006C537A"/>
    <w:rsid w:val="006D134D"/>
    <w:rsid w:val="00710A25"/>
    <w:rsid w:val="00756B49"/>
    <w:rsid w:val="007608F0"/>
    <w:rsid w:val="00793909"/>
    <w:rsid w:val="007C07E5"/>
    <w:rsid w:val="007C2D93"/>
    <w:rsid w:val="007C394A"/>
    <w:rsid w:val="007E19F5"/>
    <w:rsid w:val="007E4941"/>
    <w:rsid w:val="00820A8A"/>
    <w:rsid w:val="00844F67"/>
    <w:rsid w:val="0087089D"/>
    <w:rsid w:val="008A555B"/>
    <w:rsid w:val="008C751D"/>
    <w:rsid w:val="00956F1D"/>
    <w:rsid w:val="0097397F"/>
    <w:rsid w:val="00987D9C"/>
    <w:rsid w:val="009915B7"/>
    <w:rsid w:val="009920AD"/>
    <w:rsid w:val="00994236"/>
    <w:rsid w:val="009B331C"/>
    <w:rsid w:val="009C2C84"/>
    <w:rsid w:val="009D3409"/>
    <w:rsid w:val="009D37C9"/>
    <w:rsid w:val="009E2C24"/>
    <w:rsid w:val="009E782C"/>
    <w:rsid w:val="009F7640"/>
    <w:rsid w:val="00A001FE"/>
    <w:rsid w:val="00A22FF6"/>
    <w:rsid w:val="00A64F0B"/>
    <w:rsid w:val="00A7244C"/>
    <w:rsid w:val="00A81596"/>
    <w:rsid w:val="00A819E2"/>
    <w:rsid w:val="00AA030B"/>
    <w:rsid w:val="00AA3A4A"/>
    <w:rsid w:val="00AC1537"/>
    <w:rsid w:val="00AC754B"/>
    <w:rsid w:val="00AD228F"/>
    <w:rsid w:val="00AD36C9"/>
    <w:rsid w:val="00AD6A6C"/>
    <w:rsid w:val="00AF2D35"/>
    <w:rsid w:val="00AF745B"/>
    <w:rsid w:val="00B15DBB"/>
    <w:rsid w:val="00B37A1D"/>
    <w:rsid w:val="00B61933"/>
    <w:rsid w:val="00B62710"/>
    <w:rsid w:val="00B6472C"/>
    <w:rsid w:val="00B65D59"/>
    <w:rsid w:val="00B95612"/>
    <w:rsid w:val="00BA4FBC"/>
    <w:rsid w:val="00BB40D0"/>
    <w:rsid w:val="00BD2CA7"/>
    <w:rsid w:val="00BE7403"/>
    <w:rsid w:val="00BF0825"/>
    <w:rsid w:val="00BF1820"/>
    <w:rsid w:val="00C067D0"/>
    <w:rsid w:val="00C57479"/>
    <w:rsid w:val="00C61302"/>
    <w:rsid w:val="00C95BB7"/>
    <w:rsid w:val="00CA6C8A"/>
    <w:rsid w:val="00CC13C8"/>
    <w:rsid w:val="00CC24B5"/>
    <w:rsid w:val="00CC7494"/>
    <w:rsid w:val="00CE3563"/>
    <w:rsid w:val="00D028E0"/>
    <w:rsid w:val="00D11DE9"/>
    <w:rsid w:val="00D425AE"/>
    <w:rsid w:val="00D52CA2"/>
    <w:rsid w:val="00D54ED2"/>
    <w:rsid w:val="00D614A7"/>
    <w:rsid w:val="00D67E93"/>
    <w:rsid w:val="00D84D75"/>
    <w:rsid w:val="00D84D8C"/>
    <w:rsid w:val="00D85231"/>
    <w:rsid w:val="00DB4E7A"/>
    <w:rsid w:val="00DD26F6"/>
    <w:rsid w:val="00DD42B5"/>
    <w:rsid w:val="00DE0908"/>
    <w:rsid w:val="00DF20C8"/>
    <w:rsid w:val="00E10E01"/>
    <w:rsid w:val="00E132DB"/>
    <w:rsid w:val="00E33A65"/>
    <w:rsid w:val="00E4075E"/>
    <w:rsid w:val="00E42058"/>
    <w:rsid w:val="00E4712A"/>
    <w:rsid w:val="00E477AD"/>
    <w:rsid w:val="00E56297"/>
    <w:rsid w:val="00E56F35"/>
    <w:rsid w:val="00E7699B"/>
    <w:rsid w:val="00E81F54"/>
    <w:rsid w:val="00E845F0"/>
    <w:rsid w:val="00EC6C5F"/>
    <w:rsid w:val="00ED6635"/>
    <w:rsid w:val="00EE2949"/>
    <w:rsid w:val="00EE3D62"/>
    <w:rsid w:val="00EF1B6A"/>
    <w:rsid w:val="00EF68EE"/>
    <w:rsid w:val="00F0007C"/>
    <w:rsid w:val="00F0025D"/>
    <w:rsid w:val="00F146F9"/>
    <w:rsid w:val="00F76F00"/>
    <w:rsid w:val="00F77B09"/>
    <w:rsid w:val="00F97E2A"/>
    <w:rsid w:val="00FA1468"/>
    <w:rsid w:val="00FC255D"/>
    <w:rsid w:val="00FF1380"/>
    <w:rsid w:val="00FF731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C0159"/>
  <w15:chartTrackingRefBased/>
  <w15:docId w15:val="{9D5D1A30-5E7D-B040-B347-65F36AB79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3D62"/>
  </w:style>
  <w:style w:type="paragraph" w:styleId="1">
    <w:name w:val="heading 1"/>
    <w:basedOn w:val="a"/>
    <w:next w:val="a"/>
    <w:link w:val="1Char"/>
    <w:uiPriority w:val="9"/>
    <w:qFormat/>
    <w:rsid w:val="003E1D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E1D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E1DD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E1DD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E1DD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E1DD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E1DD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E1DD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E1DD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3E1DDC"/>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semiHidden/>
    <w:rsid w:val="003E1DDC"/>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semiHidden/>
    <w:rsid w:val="003E1DDC"/>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3E1DDC"/>
    <w:rPr>
      <w:rFonts w:eastAsiaTheme="majorEastAsia" w:cstheme="majorBidi"/>
      <w:i/>
      <w:iCs/>
      <w:color w:val="0F4761" w:themeColor="accent1" w:themeShade="BF"/>
    </w:rPr>
  </w:style>
  <w:style w:type="character" w:customStyle="1" w:styleId="5Char">
    <w:name w:val="제목 5 Char"/>
    <w:basedOn w:val="a0"/>
    <w:link w:val="5"/>
    <w:uiPriority w:val="9"/>
    <w:semiHidden/>
    <w:rsid w:val="003E1DDC"/>
    <w:rPr>
      <w:rFonts w:eastAsiaTheme="majorEastAsia" w:cstheme="majorBidi"/>
      <w:color w:val="0F4761" w:themeColor="accent1" w:themeShade="BF"/>
    </w:rPr>
  </w:style>
  <w:style w:type="character" w:customStyle="1" w:styleId="6Char">
    <w:name w:val="제목 6 Char"/>
    <w:basedOn w:val="a0"/>
    <w:link w:val="6"/>
    <w:uiPriority w:val="9"/>
    <w:semiHidden/>
    <w:rsid w:val="003E1DDC"/>
    <w:rPr>
      <w:rFonts w:eastAsiaTheme="majorEastAsia" w:cstheme="majorBidi"/>
      <w:i/>
      <w:iCs/>
      <w:color w:val="595959" w:themeColor="text1" w:themeTint="A6"/>
    </w:rPr>
  </w:style>
  <w:style w:type="character" w:customStyle="1" w:styleId="7Char">
    <w:name w:val="제목 7 Char"/>
    <w:basedOn w:val="a0"/>
    <w:link w:val="7"/>
    <w:uiPriority w:val="9"/>
    <w:semiHidden/>
    <w:rsid w:val="003E1DDC"/>
    <w:rPr>
      <w:rFonts w:eastAsiaTheme="majorEastAsia" w:cstheme="majorBidi"/>
      <w:color w:val="595959" w:themeColor="text1" w:themeTint="A6"/>
    </w:rPr>
  </w:style>
  <w:style w:type="character" w:customStyle="1" w:styleId="8Char">
    <w:name w:val="제목 8 Char"/>
    <w:basedOn w:val="a0"/>
    <w:link w:val="8"/>
    <w:uiPriority w:val="9"/>
    <w:semiHidden/>
    <w:rsid w:val="003E1DDC"/>
    <w:rPr>
      <w:rFonts w:eastAsiaTheme="majorEastAsia" w:cstheme="majorBidi"/>
      <w:i/>
      <w:iCs/>
      <w:color w:val="272727" w:themeColor="text1" w:themeTint="D8"/>
    </w:rPr>
  </w:style>
  <w:style w:type="character" w:customStyle="1" w:styleId="9Char">
    <w:name w:val="제목 9 Char"/>
    <w:basedOn w:val="a0"/>
    <w:link w:val="9"/>
    <w:uiPriority w:val="9"/>
    <w:semiHidden/>
    <w:rsid w:val="003E1DDC"/>
    <w:rPr>
      <w:rFonts w:eastAsiaTheme="majorEastAsia" w:cstheme="majorBidi"/>
      <w:color w:val="272727" w:themeColor="text1" w:themeTint="D8"/>
    </w:rPr>
  </w:style>
  <w:style w:type="paragraph" w:styleId="a3">
    <w:name w:val="Title"/>
    <w:basedOn w:val="a"/>
    <w:next w:val="a"/>
    <w:link w:val="Char"/>
    <w:uiPriority w:val="10"/>
    <w:qFormat/>
    <w:rsid w:val="003E1D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3E1DD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E1DDC"/>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3E1DD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E1DDC"/>
    <w:pPr>
      <w:spacing w:before="160"/>
      <w:jc w:val="center"/>
    </w:pPr>
    <w:rPr>
      <w:i/>
      <w:iCs/>
      <w:color w:val="404040" w:themeColor="text1" w:themeTint="BF"/>
    </w:rPr>
  </w:style>
  <w:style w:type="character" w:customStyle="1" w:styleId="Char1">
    <w:name w:val="인용 Char"/>
    <w:basedOn w:val="a0"/>
    <w:link w:val="a5"/>
    <w:uiPriority w:val="29"/>
    <w:rsid w:val="003E1DDC"/>
    <w:rPr>
      <w:i/>
      <w:iCs/>
      <w:color w:val="404040" w:themeColor="text1" w:themeTint="BF"/>
    </w:rPr>
  </w:style>
  <w:style w:type="paragraph" w:styleId="a6">
    <w:name w:val="List Paragraph"/>
    <w:basedOn w:val="a"/>
    <w:uiPriority w:val="34"/>
    <w:qFormat/>
    <w:rsid w:val="003E1DDC"/>
    <w:pPr>
      <w:ind w:left="720"/>
      <w:contextualSpacing/>
    </w:pPr>
  </w:style>
  <w:style w:type="character" w:styleId="a7">
    <w:name w:val="Intense Emphasis"/>
    <w:basedOn w:val="a0"/>
    <w:uiPriority w:val="21"/>
    <w:qFormat/>
    <w:rsid w:val="003E1DDC"/>
    <w:rPr>
      <w:i/>
      <w:iCs/>
      <w:color w:val="0F4761" w:themeColor="accent1" w:themeShade="BF"/>
    </w:rPr>
  </w:style>
  <w:style w:type="paragraph" w:styleId="a8">
    <w:name w:val="Intense Quote"/>
    <w:basedOn w:val="a"/>
    <w:next w:val="a"/>
    <w:link w:val="Char2"/>
    <w:uiPriority w:val="30"/>
    <w:qFormat/>
    <w:rsid w:val="003E1D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3E1DDC"/>
    <w:rPr>
      <w:i/>
      <w:iCs/>
      <w:color w:val="0F4761" w:themeColor="accent1" w:themeShade="BF"/>
    </w:rPr>
  </w:style>
  <w:style w:type="character" w:styleId="a9">
    <w:name w:val="Intense Reference"/>
    <w:basedOn w:val="a0"/>
    <w:uiPriority w:val="32"/>
    <w:qFormat/>
    <w:rsid w:val="003E1DDC"/>
    <w:rPr>
      <w:b/>
      <w:bCs/>
      <w:smallCaps/>
      <w:color w:val="0F4761" w:themeColor="accent1" w:themeShade="BF"/>
      <w:spacing w:val="5"/>
    </w:rPr>
  </w:style>
  <w:style w:type="paragraph" w:styleId="aa">
    <w:name w:val="No Spacing"/>
    <w:uiPriority w:val="1"/>
    <w:qFormat/>
    <w:rsid w:val="00467C53"/>
    <w:pPr>
      <w:widowControl w:val="0"/>
      <w:wordWrap w:val="0"/>
      <w:autoSpaceDE w:val="0"/>
      <w:autoSpaceDN w:val="0"/>
      <w:spacing w:after="0" w:line="240" w:lineRule="auto"/>
      <w:jc w:val="both"/>
    </w:pPr>
    <w:rPr>
      <w:sz w:val="20"/>
      <w:szCs w:val="22"/>
      <w14:ligatures w14:val="none"/>
    </w:rPr>
  </w:style>
  <w:style w:type="character" w:styleId="ab">
    <w:name w:val="Placeholder Text"/>
    <w:basedOn w:val="a0"/>
    <w:uiPriority w:val="99"/>
    <w:semiHidden/>
    <w:rsid w:val="004E3159"/>
    <w:rPr>
      <w:color w:val="666666"/>
    </w:rPr>
  </w:style>
  <w:style w:type="character" w:styleId="ac">
    <w:name w:val="Hyperlink"/>
    <w:basedOn w:val="a0"/>
    <w:uiPriority w:val="99"/>
    <w:unhideWhenUsed/>
    <w:rsid w:val="006B3ADB"/>
    <w:rPr>
      <w:color w:val="467886" w:themeColor="hyperlink"/>
      <w:u w:val="single"/>
    </w:rPr>
  </w:style>
  <w:style w:type="character" w:styleId="ad">
    <w:name w:val="Unresolved Mention"/>
    <w:basedOn w:val="a0"/>
    <w:uiPriority w:val="99"/>
    <w:semiHidden/>
    <w:unhideWhenUsed/>
    <w:rsid w:val="006B3ADB"/>
    <w:rPr>
      <w:color w:val="605E5C"/>
      <w:shd w:val="clear" w:color="auto" w:fill="E1DFDD"/>
    </w:rPr>
  </w:style>
  <w:style w:type="paragraph" w:styleId="ae">
    <w:name w:val="Revision"/>
    <w:hidden/>
    <w:uiPriority w:val="99"/>
    <w:semiHidden/>
    <w:rsid w:val="00011AAA"/>
    <w:pPr>
      <w:spacing w:after="0" w:line="240" w:lineRule="auto"/>
    </w:pPr>
  </w:style>
  <w:style w:type="character" w:styleId="af">
    <w:name w:val="annotation reference"/>
    <w:basedOn w:val="a0"/>
    <w:uiPriority w:val="99"/>
    <w:semiHidden/>
    <w:unhideWhenUsed/>
    <w:rsid w:val="00B65D59"/>
    <w:rPr>
      <w:sz w:val="16"/>
      <w:szCs w:val="16"/>
    </w:rPr>
  </w:style>
  <w:style w:type="paragraph" w:styleId="af0">
    <w:name w:val="annotation text"/>
    <w:basedOn w:val="a"/>
    <w:link w:val="Char3"/>
    <w:uiPriority w:val="99"/>
    <w:unhideWhenUsed/>
    <w:rsid w:val="00B65D59"/>
    <w:pPr>
      <w:spacing w:line="240" w:lineRule="auto"/>
    </w:pPr>
    <w:rPr>
      <w:sz w:val="20"/>
      <w:szCs w:val="20"/>
    </w:rPr>
  </w:style>
  <w:style w:type="character" w:customStyle="1" w:styleId="Char3">
    <w:name w:val="메모 텍스트 Char"/>
    <w:basedOn w:val="a0"/>
    <w:link w:val="af0"/>
    <w:uiPriority w:val="99"/>
    <w:rsid w:val="00B65D59"/>
    <w:rPr>
      <w:sz w:val="20"/>
      <w:szCs w:val="20"/>
    </w:rPr>
  </w:style>
  <w:style w:type="paragraph" w:styleId="af1">
    <w:name w:val="annotation subject"/>
    <w:basedOn w:val="af0"/>
    <w:next w:val="af0"/>
    <w:link w:val="Char4"/>
    <w:uiPriority w:val="99"/>
    <w:semiHidden/>
    <w:unhideWhenUsed/>
    <w:rsid w:val="00B65D59"/>
    <w:rPr>
      <w:b/>
      <w:bCs/>
    </w:rPr>
  </w:style>
  <w:style w:type="character" w:customStyle="1" w:styleId="Char4">
    <w:name w:val="메모 주제 Char"/>
    <w:basedOn w:val="Char3"/>
    <w:link w:val="af1"/>
    <w:uiPriority w:val="99"/>
    <w:semiHidden/>
    <w:rsid w:val="00B65D5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78491">
      <w:bodyDiv w:val="1"/>
      <w:marLeft w:val="0"/>
      <w:marRight w:val="0"/>
      <w:marTop w:val="0"/>
      <w:marBottom w:val="0"/>
      <w:divBdr>
        <w:top w:val="none" w:sz="0" w:space="0" w:color="auto"/>
        <w:left w:val="none" w:sz="0" w:space="0" w:color="auto"/>
        <w:bottom w:val="none" w:sz="0" w:space="0" w:color="auto"/>
        <w:right w:val="none" w:sz="0" w:space="0" w:color="auto"/>
      </w:divBdr>
      <w:divsChild>
        <w:div w:id="2010525051">
          <w:marLeft w:val="480"/>
          <w:marRight w:val="0"/>
          <w:marTop w:val="0"/>
          <w:marBottom w:val="0"/>
          <w:divBdr>
            <w:top w:val="none" w:sz="0" w:space="0" w:color="auto"/>
            <w:left w:val="none" w:sz="0" w:space="0" w:color="auto"/>
            <w:bottom w:val="none" w:sz="0" w:space="0" w:color="auto"/>
            <w:right w:val="none" w:sz="0" w:space="0" w:color="auto"/>
          </w:divBdr>
        </w:div>
        <w:div w:id="1445153583">
          <w:marLeft w:val="480"/>
          <w:marRight w:val="0"/>
          <w:marTop w:val="0"/>
          <w:marBottom w:val="0"/>
          <w:divBdr>
            <w:top w:val="none" w:sz="0" w:space="0" w:color="auto"/>
            <w:left w:val="none" w:sz="0" w:space="0" w:color="auto"/>
            <w:bottom w:val="none" w:sz="0" w:space="0" w:color="auto"/>
            <w:right w:val="none" w:sz="0" w:space="0" w:color="auto"/>
          </w:divBdr>
        </w:div>
        <w:div w:id="554004688">
          <w:marLeft w:val="480"/>
          <w:marRight w:val="0"/>
          <w:marTop w:val="0"/>
          <w:marBottom w:val="0"/>
          <w:divBdr>
            <w:top w:val="none" w:sz="0" w:space="0" w:color="auto"/>
            <w:left w:val="none" w:sz="0" w:space="0" w:color="auto"/>
            <w:bottom w:val="none" w:sz="0" w:space="0" w:color="auto"/>
            <w:right w:val="none" w:sz="0" w:space="0" w:color="auto"/>
          </w:divBdr>
        </w:div>
        <w:div w:id="1781559131">
          <w:marLeft w:val="480"/>
          <w:marRight w:val="0"/>
          <w:marTop w:val="0"/>
          <w:marBottom w:val="0"/>
          <w:divBdr>
            <w:top w:val="none" w:sz="0" w:space="0" w:color="auto"/>
            <w:left w:val="none" w:sz="0" w:space="0" w:color="auto"/>
            <w:bottom w:val="none" w:sz="0" w:space="0" w:color="auto"/>
            <w:right w:val="none" w:sz="0" w:space="0" w:color="auto"/>
          </w:divBdr>
        </w:div>
        <w:div w:id="279773727">
          <w:marLeft w:val="480"/>
          <w:marRight w:val="0"/>
          <w:marTop w:val="0"/>
          <w:marBottom w:val="0"/>
          <w:divBdr>
            <w:top w:val="none" w:sz="0" w:space="0" w:color="auto"/>
            <w:left w:val="none" w:sz="0" w:space="0" w:color="auto"/>
            <w:bottom w:val="none" w:sz="0" w:space="0" w:color="auto"/>
            <w:right w:val="none" w:sz="0" w:space="0" w:color="auto"/>
          </w:divBdr>
        </w:div>
        <w:div w:id="712073535">
          <w:marLeft w:val="480"/>
          <w:marRight w:val="0"/>
          <w:marTop w:val="0"/>
          <w:marBottom w:val="0"/>
          <w:divBdr>
            <w:top w:val="none" w:sz="0" w:space="0" w:color="auto"/>
            <w:left w:val="none" w:sz="0" w:space="0" w:color="auto"/>
            <w:bottom w:val="none" w:sz="0" w:space="0" w:color="auto"/>
            <w:right w:val="none" w:sz="0" w:space="0" w:color="auto"/>
          </w:divBdr>
        </w:div>
        <w:div w:id="1978952109">
          <w:marLeft w:val="480"/>
          <w:marRight w:val="0"/>
          <w:marTop w:val="0"/>
          <w:marBottom w:val="0"/>
          <w:divBdr>
            <w:top w:val="none" w:sz="0" w:space="0" w:color="auto"/>
            <w:left w:val="none" w:sz="0" w:space="0" w:color="auto"/>
            <w:bottom w:val="none" w:sz="0" w:space="0" w:color="auto"/>
            <w:right w:val="none" w:sz="0" w:space="0" w:color="auto"/>
          </w:divBdr>
        </w:div>
        <w:div w:id="295453664">
          <w:marLeft w:val="480"/>
          <w:marRight w:val="0"/>
          <w:marTop w:val="0"/>
          <w:marBottom w:val="0"/>
          <w:divBdr>
            <w:top w:val="none" w:sz="0" w:space="0" w:color="auto"/>
            <w:left w:val="none" w:sz="0" w:space="0" w:color="auto"/>
            <w:bottom w:val="none" w:sz="0" w:space="0" w:color="auto"/>
            <w:right w:val="none" w:sz="0" w:space="0" w:color="auto"/>
          </w:divBdr>
        </w:div>
        <w:div w:id="2138451417">
          <w:marLeft w:val="480"/>
          <w:marRight w:val="0"/>
          <w:marTop w:val="0"/>
          <w:marBottom w:val="0"/>
          <w:divBdr>
            <w:top w:val="none" w:sz="0" w:space="0" w:color="auto"/>
            <w:left w:val="none" w:sz="0" w:space="0" w:color="auto"/>
            <w:bottom w:val="none" w:sz="0" w:space="0" w:color="auto"/>
            <w:right w:val="none" w:sz="0" w:space="0" w:color="auto"/>
          </w:divBdr>
        </w:div>
        <w:div w:id="249969690">
          <w:marLeft w:val="480"/>
          <w:marRight w:val="0"/>
          <w:marTop w:val="0"/>
          <w:marBottom w:val="0"/>
          <w:divBdr>
            <w:top w:val="none" w:sz="0" w:space="0" w:color="auto"/>
            <w:left w:val="none" w:sz="0" w:space="0" w:color="auto"/>
            <w:bottom w:val="none" w:sz="0" w:space="0" w:color="auto"/>
            <w:right w:val="none" w:sz="0" w:space="0" w:color="auto"/>
          </w:divBdr>
        </w:div>
        <w:div w:id="1775201536">
          <w:marLeft w:val="480"/>
          <w:marRight w:val="0"/>
          <w:marTop w:val="0"/>
          <w:marBottom w:val="0"/>
          <w:divBdr>
            <w:top w:val="none" w:sz="0" w:space="0" w:color="auto"/>
            <w:left w:val="none" w:sz="0" w:space="0" w:color="auto"/>
            <w:bottom w:val="none" w:sz="0" w:space="0" w:color="auto"/>
            <w:right w:val="none" w:sz="0" w:space="0" w:color="auto"/>
          </w:divBdr>
        </w:div>
        <w:div w:id="200746403">
          <w:marLeft w:val="480"/>
          <w:marRight w:val="0"/>
          <w:marTop w:val="0"/>
          <w:marBottom w:val="0"/>
          <w:divBdr>
            <w:top w:val="none" w:sz="0" w:space="0" w:color="auto"/>
            <w:left w:val="none" w:sz="0" w:space="0" w:color="auto"/>
            <w:bottom w:val="none" w:sz="0" w:space="0" w:color="auto"/>
            <w:right w:val="none" w:sz="0" w:space="0" w:color="auto"/>
          </w:divBdr>
        </w:div>
        <w:div w:id="142545092">
          <w:marLeft w:val="480"/>
          <w:marRight w:val="0"/>
          <w:marTop w:val="0"/>
          <w:marBottom w:val="0"/>
          <w:divBdr>
            <w:top w:val="none" w:sz="0" w:space="0" w:color="auto"/>
            <w:left w:val="none" w:sz="0" w:space="0" w:color="auto"/>
            <w:bottom w:val="none" w:sz="0" w:space="0" w:color="auto"/>
            <w:right w:val="none" w:sz="0" w:space="0" w:color="auto"/>
          </w:divBdr>
        </w:div>
      </w:divsChild>
    </w:div>
    <w:div w:id="189420165">
      <w:bodyDiv w:val="1"/>
      <w:marLeft w:val="0"/>
      <w:marRight w:val="0"/>
      <w:marTop w:val="0"/>
      <w:marBottom w:val="0"/>
      <w:divBdr>
        <w:top w:val="none" w:sz="0" w:space="0" w:color="auto"/>
        <w:left w:val="none" w:sz="0" w:space="0" w:color="auto"/>
        <w:bottom w:val="none" w:sz="0" w:space="0" w:color="auto"/>
        <w:right w:val="none" w:sz="0" w:space="0" w:color="auto"/>
      </w:divBdr>
      <w:divsChild>
        <w:div w:id="853223627">
          <w:marLeft w:val="480"/>
          <w:marRight w:val="0"/>
          <w:marTop w:val="0"/>
          <w:marBottom w:val="0"/>
          <w:divBdr>
            <w:top w:val="none" w:sz="0" w:space="0" w:color="auto"/>
            <w:left w:val="none" w:sz="0" w:space="0" w:color="auto"/>
            <w:bottom w:val="none" w:sz="0" w:space="0" w:color="auto"/>
            <w:right w:val="none" w:sz="0" w:space="0" w:color="auto"/>
          </w:divBdr>
        </w:div>
        <w:div w:id="1143083318">
          <w:marLeft w:val="480"/>
          <w:marRight w:val="0"/>
          <w:marTop w:val="0"/>
          <w:marBottom w:val="0"/>
          <w:divBdr>
            <w:top w:val="none" w:sz="0" w:space="0" w:color="auto"/>
            <w:left w:val="none" w:sz="0" w:space="0" w:color="auto"/>
            <w:bottom w:val="none" w:sz="0" w:space="0" w:color="auto"/>
            <w:right w:val="none" w:sz="0" w:space="0" w:color="auto"/>
          </w:divBdr>
        </w:div>
        <w:div w:id="1607302040">
          <w:marLeft w:val="480"/>
          <w:marRight w:val="0"/>
          <w:marTop w:val="0"/>
          <w:marBottom w:val="0"/>
          <w:divBdr>
            <w:top w:val="none" w:sz="0" w:space="0" w:color="auto"/>
            <w:left w:val="none" w:sz="0" w:space="0" w:color="auto"/>
            <w:bottom w:val="none" w:sz="0" w:space="0" w:color="auto"/>
            <w:right w:val="none" w:sz="0" w:space="0" w:color="auto"/>
          </w:divBdr>
        </w:div>
        <w:div w:id="841118240">
          <w:marLeft w:val="480"/>
          <w:marRight w:val="0"/>
          <w:marTop w:val="0"/>
          <w:marBottom w:val="0"/>
          <w:divBdr>
            <w:top w:val="none" w:sz="0" w:space="0" w:color="auto"/>
            <w:left w:val="none" w:sz="0" w:space="0" w:color="auto"/>
            <w:bottom w:val="none" w:sz="0" w:space="0" w:color="auto"/>
            <w:right w:val="none" w:sz="0" w:space="0" w:color="auto"/>
          </w:divBdr>
        </w:div>
        <w:div w:id="397560269">
          <w:marLeft w:val="480"/>
          <w:marRight w:val="0"/>
          <w:marTop w:val="0"/>
          <w:marBottom w:val="0"/>
          <w:divBdr>
            <w:top w:val="none" w:sz="0" w:space="0" w:color="auto"/>
            <w:left w:val="none" w:sz="0" w:space="0" w:color="auto"/>
            <w:bottom w:val="none" w:sz="0" w:space="0" w:color="auto"/>
            <w:right w:val="none" w:sz="0" w:space="0" w:color="auto"/>
          </w:divBdr>
        </w:div>
        <w:div w:id="196965918">
          <w:marLeft w:val="480"/>
          <w:marRight w:val="0"/>
          <w:marTop w:val="0"/>
          <w:marBottom w:val="0"/>
          <w:divBdr>
            <w:top w:val="none" w:sz="0" w:space="0" w:color="auto"/>
            <w:left w:val="none" w:sz="0" w:space="0" w:color="auto"/>
            <w:bottom w:val="none" w:sz="0" w:space="0" w:color="auto"/>
            <w:right w:val="none" w:sz="0" w:space="0" w:color="auto"/>
          </w:divBdr>
        </w:div>
        <w:div w:id="1299871224">
          <w:marLeft w:val="480"/>
          <w:marRight w:val="0"/>
          <w:marTop w:val="0"/>
          <w:marBottom w:val="0"/>
          <w:divBdr>
            <w:top w:val="none" w:sz="0" w:space="0" w:color="auto"/>
            <w:left w:val="none" w:sz="0" w:space="0" w:color="auto"/>
            <w:bottom w:val="none" w:sz="0" w:space="0" w:color="auto"/>
            <w:right w:val="none" w:sz="0" w:space="0" w:color="auto"/>
          </w:divBdr>
        </w:div>
        <w:div w:id="1640961667">
          <w:marLeft w:val="480"/>
          <w:marRight w:val="0"/>
          <w:marTop w:val="0"/>
          <w:marBottom w:val="0"/>
          <w:divBdr>
            <w:top w:val="none" w:sz="0" w:space="0" w:color="auto"/>
            <w:left w:val="none" w:sz="0" w:space="0" w:color="auto"/>
            <w:bottom w:val="none" w:sz="0" w:space="0" w:color="auto"/>
            <w:right w:val="none" w:sz="0" w:space="0" w:color="auto"/>
          </w:divBdr>
        </w:div>
        <w:div w:id="771782663">
          <w:marLeft w:val="480"/>
          <w:marRight w:val="0"/>
          <w:marTop w:val="0"/>
          <w:marBottom w:val="0"/>
          <w:divBdr>
            <w:top w:val="none" w:sz="0" w:space="0" w:color="auto"/>
            <w:left w:val="none" w:sz="0" w:space="0" w:color="auto"/>
            <w:bottom w:val="none" w:sz="0" w:space="0" w:color="auto"/>
            <w:right w:val="none" w:sz="0" w:space="0" w:color="auto"/>
          </w:divBdr>
        </w:div>
        <w:div w:id="1431702526">
          <w:marLeft w:val="480"/>
          <w:marRight w:val="0"/>
          <w:marTop w:val="0"/>
          <w:marBottom w:val="0"/>
          <w:divBdr>
            <w:top w:val="none" w:sz="0" w:space="0" w:color="auto"/>
            <w:left w:val="none" w:sz="0" w:space="0" w:color="auto"/>
            <w:bottom w:val="none" w:sz="0" w:space="0" w:color="auto"/>
            <w:right w:val="none" w:sz="0" w:space="0" w:color="auto"/>
          </w:divBdr>
        </w:div>
        <w:div w:id="362291954">
          <w:marLeft w:val="480"/>
          <w:marRight w:val="0"/>
          <w:marTop w:val="0"/>
          <w:marBottom w:val="0"/>
          <w:divBdr>
            <w:top w:val="none" w:sz="0" w:space="0" w:color="auto"/>
            <w:left w:val="none" w:sz="0" w:space="0" w:color="auto"/>
            <w:bottom w:val="none" w:sz="0" w:space="0" w:color="auto"/>
            <w:right w:val="none" w:sz="0" w:space="0" w:color="auto"/>
          </w:divBdr>
        </w:div>
      </w:divsChild>
    </w:div>
    <w:div w:id="286934924">
      <w:bodyDiv w:val="1"/>
      <w:marLeft w:val="0"/>
      <w:marRight w:val="0"/>
      <w:marTop w:val="0"/>
      <w:marBottom w:val="0"/>
      <w:divBdr>
        <w:top w:val="none" w:sz="0" w:space="0" w:color="auto"/>
        <w:left w:val="none" w:sz="0" w:space="0" w:color="auto"/>
        <w:bottom w:val="none" w:sz="0" w:space="0" w:color="auto"/>
        <w:right w:val="none" w:sz="0" w:space="0" w:color="auto"/>
      </w:divBdr>
      <w:divsChild>
        <w:div w:id="30225831">
          <w:marLeft w:val="480"/>
          <w:marRight w:val="0"/>
          <w:marTop w:val="0"/>
          <w:marBottom w:val="0"/>
          <w:divBdr>
            <w:top w:val="none" w:sz="0" w:space="0" w:color="auto"/>
            <w:left w:val="none" w:sz="0" w:space="0" w:color="auto"/>
            <w:bottom w:val="none" w:sz="0" w:space="0" w:color="auto"/>
            <w:right w:val="none" w:sz="0" w:space="0" w:color="auto"/>
          </w:divBdr>
        </w:div>
        <w:div w:id="3436807">
          <w:marLeft w:val="480"/>
          <w:marRight w:val="0"/>
          <w:marTop w:val="0"/>
          <w:marBottom w:val="0"/>
          <w:divBdr>
            <w:top w:val="none" w:sz="0" w:space="0" w:color="auto"/>
            <w:left w:val="none" w:sz="0" w:space="0" w:color="auto"/>
            <w:bottom w:val="none" w:sz="0" w:space="0" w:color="auto"/>
            <w:right w:val="none" w:sz="0" w:space="0" w:color="auto"/>
          </w:divBdr>
        </w:div>
        <w:div w:id="1834225575">
          <w:marLeft w:val="480"/>
          <w:marRight w:val="0"/>
          <w:marTop w:val="0"/>
          <w:marBottom w:val="0"/>
          <w:divBdr>
            <w:top w:val="none" w:sz="0" w:space="0" w:color="auto"/>
            <w:left w:val="none" w:sz="0" w:space="0" w:color="auto"/>
            <w:bottom w:val="none" w:sz="0" w:space="0" w:color="auto"/>
            <w:right w:val="none" w:sz="0" w:space="0" w:color="auto"/>
          </w:divBdr>
        </w:div>
        <w:div w:id="1358506367">
          <w:marLeft w:val="480"/>
          <w:marRight w:val="0"/>
          <w:marTop w:val="0"/>
          <w:marBottom w:val="0"/>
          <w:divBdr>
            <w:top w:val="none" w:sz="0" w:space="0" w:color="auto"/>
            <w:left w:val="none" w:sz="0" w:space="0" w:color="auto"/>
            <w:bottom w:val="none" w:sz="0" w:space="0" w:color="auto"/>
            <w:right w:val="none" w:sz="0" w:space="0" w:color="auto"/>
          </w:divBdr>
        </w:div>
        <w:div w:id="1667825759">
          <w:marLeft w:val="480"/>
          <w:marRight w:val="0"/>
          <w:marTop w:val="0"/>
          <w:marBottom w:val="0"/>
          <w:divBdr>
            <w:top w:val="none" w:sz="0" w:space="0" w:color="auto"/>
            <w:left w:val="none" w:sz="0" w:space="0" w:color="auto"/>
            <w:bottom w:val="none" w:sz="0" w:space="0" w:color="auto"/>
            <w:right w:val="none" w:sz="0" w:space="0" w:color="auto"/>
          </w:divBdr>
        </w:div>
        <w:div w:id="1634940036">
          <w:marLeft w:val="480"/>
          <w:marRight w:val="0"/>
          <w:marTop w:val="0"/>
          <w:marBottom w:val="0"/>
          <w:divBdr>
            <w:top w:val="none" w:sz="0" w:space="0" w:color="auto"/>
            <w:left w:val="none" w:sz="0" w:space="0" w:color="auto"/>
            <w:bottom w:val="none" w:sz="0" w:space="0" w:color="auto"/>
            <w:right w:val="none" w:sz="0" w:space="0" w:color="auto"/>
          </w:divBdr>
        </w:div>
        <w:div w:id="699745163">
          <w:marLeft w:val="480"/>
          <w:marRight w:val="0"/>
          <w:marTop w:val="0"/>
          <w:marBottom w:val="0"/>
          <w:divBdr>
            <w:top w:val="none" w:sz="0" w:space="0" w:color="auto"/>
            <w:left w:val="none" w:sz="0" w:space="0" w:color="auto"/>
            <w:bottom w:val="none" w:sz="0" w:space="0" w:color="auto"/>
            <w:right w:val="none" w:sz="0" w:space="0" w:color="auto"/>
          </w:divBdr>
        </w:div>
        <w:div w:id="936987680">
          <w:marLeft w:val="480"/>
          <w:marRight w:val="0"/>
          <w:marTop w:val="0"/>
          <w:marBottom w:val="0"/>
          <w:divBdr>
            <w:top w:val="none" w:sz="0" w:space="0" w:color="auto"/>
            <w:left w:val="none" w:sz="0" w:space="0" w:color="auto"/>
            <w:bottom w:val="none" w:sz="0" w:space="0" w:color="auto"/>
            <w:right w:val="none" w:sz="0" w:space="0" w:color="auto"/>
          </w:divBdr>
        </w:div>
        <w:div w:id="595527621">
          <w:marLeft w:val="480"/>
          <w:marRight w:val="0"/>
          <w:marTop w:val="0"/>
          <w:marBottom w:val="0"/>
          <w:divBdr>
            <w:top w:val="none" w:sz="0" w:space="0" w:color="auto"/>
            <w:left w:val="none" w:sz="0" w:space="0" w:color="auto"/>
            <w:bottom w:val="none" w:sz="0" w:space="0" w:color="auto"/>
            <w:right w:val="none" w:sz="0" w:space="0" w:color="auto"/>
          </w:divBdr>
        </w:div>
        <w:div w:id="695696611">
          <w:marLeft w:val="480"/>
          <w:marRight w:val="0"/>
          <w:marTop w:val="0"/>
          <w:marBottom w:val="0"/>
          <w:divBdr>
            <w:top w:val="none" w:sz="0" w:space="0" w:color="auto"/>
            <w:left w:val="none" w:sz="0" w:space="0" w:color="auto"/>
            <w:bottom w:val="none" w:sz="0" w:space="0" w:color="auto"/>
            <w:right w:val="none" w:sz="0" w:space="0" w:color="auto"/>
          </w:divBdr>
        </w:div>
        <w:div w:id="1956447471">
          <w:marLeft w:val="480"/>
          <w:marRight w:val="0"/>
          <w:marTop w:val="0"/>
          <w:marBottom w:val="0"/>
          <w:divBdr>
            <w:top w:val="none" w:sz="0" w:space="0" w:color="auto"/>
            <w:left w:val="none" w:sz="0" w:space="0" w:color="auto"/>
            <w:bottom w:val="none" w:sz="0" w:space="0" w:color="auto"/>
            <w:right w:val="none" w:sz="0" w:space="0" w:color="auto"/>
          </w:divBdr>
        </w:div>
        <w:div w:id="2141871943">
          <w:marLeft w:val="480"/>
          <w:marRight w:val="0"/>
          <w:marTop w:val="0"/>
          <w:marBottom w:val="0"/>
          <w:divBdr>
            <w:top w:val="none" w:sz="0" w:space="0" w:color="auto"/>
            <w:left w:val="none" w:sz="0" w:space="0" w:color="auto"/>
            <w:bottom w:val="none" w:sz="0" w:space="0" w:color="auto"/>
            <w:right w:val="none" w:sz="0" w:space="0" w:color="auto"/>
          </w:divBdr>
        </w:div>
        <w:div w:id="1025212023">
          <w:marLeft w:val="480"/>
          <w:marRight w:val="0"/>
          <w:marTop w:val="0"/>
          <w:marBottom w:val="0"/>
          <w:divBdr>
            <w:top w:val="none" w:sz="0" w:space="0" w:color="auto"/>
            <w:left w:val="none" w:sz="0" w:space="0" w:color="auto"/>
            <w:bottom w:val="none" w:sz="0" w:space="0" w:color="auto"/>
            <w:right w:val="none" w:sz="0" w:space="0" w:color="auto"/>
          </w:divBdr>
        </w:div>
        <w:div w:id="1323658606">
          <w:marLeft w:val="480"/>
          <w:marRight w:val="0"/>
          <w:marTop w:val="0"/>
          <w:marBottom w:val="0"/>
          <w:divBdr>
            <w:top w:val="none" w:sz="0" w:space="0" w:color="auto"/>
            <w:left w:val="none" w:sz="0" w:space="0" w:color="auto"/>
            <w:bottom w:val="none" w:sz="0" w:space="0" w:color="auto"/>
            <w:right w:val="none" w:sz="0" w:space="0" w:color="auto"/>
          </w:divBdr>
        </w:div>
      </w:divsChild>
    </w:div>
    <w:div w:id="346758412">
      <w:bodyDiv w:val="1"/>
      <w:marLeft w:val="0"/>
      <w:marRight w:val="0"/>
      <w:marTop w:val="0"/>
      <w:marBottom w:val="0"/>
      <w:divBdr>
        <w:top w:val="none" w:sz="0" w:space="0" w:color="auto"/>
        <w:left w:val="none" w:sz="0" w:space="0" w:color="auto"/>
        <w:bottom w:val="none" w:sz="0" w:space="0" w:color="auto"/>
        <w:right w:val="none" w:sz="0" w:space="0" w:color="auto"/>
      </w:divBdr>
      <w:divsChild>
        <w:div w:id="1823304115">
          <w:marLeft w:val="480"/>
          <w:marRight w:val="0"/>
          <w:marTop w:val="0"/>
          <w:marBottom w:val="0"/>
          <w:divBdr>
            <w:top w:val="none" w:sz="0" w:space="0" w:color="auto"/>
            <w:left w:val="none" w:sz="0" w:space="0" w:color="auto"/>
            <w:bottom w:val="none" w:sz="0" w:space="0" w:color="auto"/>
            <w:right w:val="none" w:sz="0" w:space="0" w:color="auto"/>
          </w:divBdr>
        </w:div>
        <w:div w:id="1481313956">
          <w:marLeft w:val="480"/>
          <w:marRight w:val="0"/>
          <w:marTop w:val="0"/>
          <w:marBottom w:val="0"/>
          <w:divBdr>
            <w:top w:val="none" w:sz="0" w:space="0" w:color="auto"/>
            <w:left w:val="none" w:sz="0" w:space="0" w:color="auto"/>
            <w:bottom w:val="none" w:sz="0" w:space="0" w:color="auto"/>
            <w:right w:val="none" w:sz="0" w:space="0" w:color="auto"/>
          </w:divBdr>
        </w:div>
        <w:div w:id="1423647971">
          <w:marLeft w:val="480"/>
          <w:marRight w:val="0"/>
          <w:marTop w:val="0"/>
          <w:marBottom w:val="0"/>
          <w:divBdr>
            <w:top w:val="none" w:sz="0" w:space="0" w:color="auto"/>
            <w:left w:val="none" w:sz="0" w:space="0" w:color="auto"/>
            <w:bottom w:val="none" w:sz="0" w:space="0" w:color="auto"/>
            <w:right w:val="none" w:sz="0" w:space="0" w:color="auto"/>
          </w:divBdr>
        </w:div>
        <w:div w:id="159085896">
          <w:marLeft w:val="480"/>
          <w:marRight w:val="0"/>
          <w:marTop w:val="0"/>
          <w:marBottom w:val="0"/>
          <w:divBdr>
            <w:top w:val="none" w:sz="0" w:space="0" w:color="auto"/>
            <w:left w:val="none" w:sz="0" w:space="0" w:color="auto"/>
            <w:bottom w:val="none" w:sz="0" w:space="0" w:color="auto"/>
            <w:right w:val="none" w:sz="0" w:space="0" w:color="auto"/>
          </w:divBdr>
        </w:div>
        <w:div w:id="1209954942">
          <w:marLeft w:val="480"/>
          <w:marRight w:val="0"/>
          <w:marTop w:val="0"/>
          <w:marBottom w:val="0"/>
          <w:divBdr>
            <w:top w:val="none" w:sz="0" w:space="0" w:color="auto"/>
            <w:left w:val="none" w:sz="0" w:space="0" w:color="auto"/>
            <w:bottom w:val="none" w:sz="0" w:space="0" w:color="auto"/>
            <w:right w:val="none" w:sz="0" w:space="0" w:color="auto"/>
          </w:divBdr>
        </w:div>
        <w:div w:id="110629776">
          <w:marLeft w:val="480"/>
          <w:marRight w:val="0"/>
          <w:marTop w:val="0"/>
          <w:marBottom w:val="0"/>
          <w:divBdr>
            <w:top w:val="none" w:sz="0" w:space="0" w:color="auto"/>
            <w:left w:val="none" w:sz="0" w:space="0" w:color="auto"/>
            <w:bottom w:val="none" w:sz="0" w:space="0" w:color="auto"/>
            <w:right w:val="none" w:sz="0" w:space="0" w:color="auto"/>
          </w:divBdr>
        </w:div>
        <w:div w:id="1244266845">
          <w:marLeft w:val="480"/>
          <w:marRight w:val="0"/>
          <w:marTop w:val="0"/>
          <w:marBottom w:val="0"/>
          <w:divBdr>
            <w:top w:val="none" w:sz="0" w:space="0" w:color="auto"/>
            <w:left w:val="none" w:sz="0" w:space="0" w:color="auto"/>
            <w:bottom w:val="none" w:sz="0" w:space="0" w:color="auto"/>
            <w:right w:val="none" w:sz="0" w:space="0" w:color="auto"/>
          </w:divBdr>
        </w:div>
        <w:div w:id="1558668331">
          <w:marLeft w:val="480"/>
          <w:marRight w:val="0"/>
          <w:marTop w:val="0"/>
          <w:marBottom w:val="0"/>
          <w:divBdr>
            <w:top w:val="none" w:sz="0" w:space="0" w:color="auto"/>
            <w:left w:val="none" w:sz="0" w:space="0" w:color="auto"/>
            <w:bottom w:val="none" w:sz="0" w:space="0" w:color="auto"/>
            <w:right w:val="none" w:sz="0" w:space="0" w:color="auto"/>
          </w:divBdr>
        </w:div>
        <w:div w:id="265502875">
          <w:marLeft w:val="480"/>
          <w:marRight w:val="0"/>
          <w:marTop w:val="0"/>
          <w:marBottom w:val="0"/>
          <w:divBdr>
            <w:top w:val="none" w:sz="0" w:space="0" w:color="auto"/>
            <w:left w:val="none" w:sz="0" w:space="0" w:color="auto"/>
            <w:bottom w:val="none" w:sz="0" w:space="0" w:color="auto"/>
            <w:right w:val="none" w:sz="0" w:space="0" w:color="auto"/>
          </w:divBdr>
        </w:div>
        <w:div w:id="1419667048">
          <w:marLeft w:val="480"/>
          <w:marRight w:val="0"/>
          <w:marTop w:val="0"/>
          <w:marBottom w:val="0"/>
          <w:divBdr>
            <w:top w:val="none" w:sz="0" w:space="0" w:color="auto"/>
            <w:left w:val="none" w:sz="0" w:space="0" w:color="auto"/>
            <w:bottom w:val="none" w:sz="0" w:space="0" w:color="auto"/>
            <w:right w:val="none" w:sz="0" w:space="0" w:color="auto"/>
          </w:divBdr>
        </w:div>
        <w:div w:id="903414179">
          <w:marLeft w:val="480"/>
          <w:marRight w:val="0"/>
          <w:marTop w:val="0"/>
          <w:marBottom w:val="0"/>
          <w:divBdr>
            <w:top w:val="none" w:sz="0" w:space="0" w:color="auto"/>
            <w:left w:val="none" w:sz="0" w:space="0" w:color="auto"/>
            <w:bottom w:val="none" w:sz="0" w:space="0" w:color="auto"/>
            <w:right w:val="none" w:sz="0" w:space="0" w:color="auto"/>
          </w:divBdr>
        </w:div>
        <w:div w:id="873806586">
          <w:marLeft w:val="480"/>
          <w:marRight w:val="0"/>
          <w:marTop w:val="0"/>
          <w:marBottom w:val="0"/>
          <w:divBdr>
            <w:top w:val="none" w:sz="0" w:space="0" w:color="auto"/>
            <w:left w:val="none" w:sz="0" w:space="0" w:color="auto"/>
            <w:bottom w:val="none" w:sz="0" w:space="0" w:color="auto"/>
            <w:right w:val="none" w:sz="0" w:space="0" w:color="auto"/>
          </w:divBdr>
        </w:div>
      </w:divsChild>
    </w:div>
    <w:div w:id="418986884">
      <w:bodyDiv w:val="1"/>
      <w:marLeft w:val="0"/>
      <w:marRight w:val="0"/>
      <w:marTop w:val="0"/>
      <w:marBottom w:val="0"/>
      <w:divBdr>
        <w:top w:val="none" w:sz="0" w:space="0" w:color="auto"/>
        <w:left w:val="none" w:sz="0" w:space="0" w:color="auto"/>
        <w:bottom w:val="none" w:sz="0" w:space="0" w:color="auto"/>
        <w:right w:val="none" w:sz="0" w:space="0" w:color="auto"/>
      </w:divBdr>
    </w:div>
    <w:div w:id="472411239">
      <w:bodyDiv w:val="1"/>
      <w:marLeft w:val="0"/>
      <w:marRight w:val="0"/>
      <w:marTop w:val="0"/>
      <w:marBottom w:val="0"/>
      <w:divBdr>
        <w:top w:val="none" w:sz="0" w:space="0" w:color="auto"/>
        <w:left w:val="none" w:sz="0" w:space="0" w:color="auto"/>
        <w:bottom w:val="none" w:sz="0" w:space="0" w:color="auto"/>
        <w:right w:val="none" w:sz="0" w:space="0" w:color="auto"/>
      </w:divBdr>
    </w:div>
    <w:div w:id="518543456">
      <w:bodyDiv w:val="1"/>
      <w:marLeft w:val="0"/>
      <w:marRight w:val="0"/>
      <w:marTop w:val="0"/>
      <w:marBottom w:val="0"/>
      <w:divBdr>
        <w:top w:val="none" w:sz="0" w:space="0" w:color="auto"/>
        <w:left w:val="none" w:sz="0" w:space="0" w:color="auto"/>
        <w:bottom w:val="none" w:sz="0" w:space="0" w:color="auto"/>
        <w:right w:val="none" w:sz="0" w:space="0" w:color="auto"/>
      </w:divBdr>
    </w:div>
    <w:div w:id="599262017">
      <w:bodyDiv w:val="1"/>
      <w:marLeft w:val="0"/>
      <w:marRight w:val="0"/>
      <w:marTop w:val="0"/>
      <w:marBottom w:val="0"/>
      <w:divBdr>
        <w:top w:val="none" w:sz="0" w:space="0" w:color="auto"/>
        <w:left w:val="none" w:sz="0" w:space="0" w:color="auto"/>
        <w:bottom w:val="none" w:sz="0" w:space="0" w:color="auto"/>
        <w:right w:val="none" w:sz="0" w:space="0" w:color="auto"/>
      </w:divBdr>
    </w:div>
    <w:div w:id="771441828">
      <w:bodyDiv w:val="1"/>
      <w:marLeft w:val="0"/>
      <w:marRight w:val="0"/>
      <w:marTop w:val="0"/>
      <w:marBottom w:val="0"/>
      <w:divBdr>
        <w:top w:val="none" w:sz="0" w:space="0" w:color="auto"/>
        <w:left w:val="none" w:sz="0" w:space="0" w:color="auto"/>
        <w:bottom w:val="none" w:sz="0" w:space="0" w:color="auto"/>
        <w:right w:val="none" w:sz="0" w:space="0" w:color="auto"/>
      </w:divBdr>
    </w:div>
    <w:div w:id="851650217">
      <w:bodyDiv w:val="1"/>
      <w:marLeft w:val="0"/>
      <w:marRight w:val="0"/>
      <w:marTop w:val="0"/>
      <w:marBottom w:val="0"/>
      <w:divBdr>
        <w:top w:val="none" w:sz="0" w:space="0" w:color="auto"/>
        <w:left w:val="none" w:sz="0" w:space="0" w:color="auto"/>
        <w:bottom w:val="none" w:sz="0" w:space="0" w:color="auto"/>
        <w:right w:val="none" w:sz="0" w:space="0" w:color="auto"/>
      </w:divBdr>
      <w:divsChild>
        <w:div w:id="491021444">
          <w:marLeft w:val="480"/>
          <w:marRight w:val="0"/>
          <w:marTop w:val="0"/>
          <w:marBottom w:val="0"/>
          <w:divBdr>
            <w:top w:val="none" w:sz="0" w:space="0" w:color="auto"/>
            <w:left w:val="none" w:sz="0" w:space="0" w:color="auto"/>
            <w:bottom w:val="none" w:sz="0" w:space="0" w:color="auto"/>
            <w:right w:val="none" w:sz="0" w:space="0" w:color="auto"/>
          </w:divBdr>
        </w:div>
        <w:div w:id="1588423153">
          <w:marLeft w:val="480"/>
          <w:marRight w:val="0"/>
          <w:marTop w:val="0"/>
          <w:marBottom w:val="0"/>
          <w:divBdr>
            <w:top w:val="none" w:sz="0" w:space="0" w:color="auto"/>
            <w:left w:val="none" w:sz="0" w:space="0" w:color="auto"/>
            <w:bottom w:val="none" w:sz="0" w:space="0" w:color="auto"/>
            <w:right w:val="none" w:sz="0" w:space="0" w:color="auto"/>
          </w:divBdr>
        </w:div>
        <w:div w:id="508955359">
          <w:marLeft w:val="480"/>
          <w:marRight w:val="0"/>
          <w:marTop w:val="0"/>
          <w:marBottom w:val="0"/>
          <w:divBdr>
            <w:top w:val="none" w:sz="0" w:space="0" w:color="auto"/>
            <w:left w:val="none" w:sz="0" w:space="0" w:color="auto"/>
            <w:bottom w:val="none" w:sz="0" w:space="0" w:color="auto"/>
            <w:right w:val="none" w:sz="0" w:space="0" w:color="auto"/>
          </w:divBdr>
        </w:div>
        <w:div w:id="1335844513">
          <w:marLeft w:val="480"/>
          <w:marRight w:val="0"/>
          <w:marTop w:val="0"/>
          <w:marBottom w:val="0"/>
          <w:divBdr>
            <w:top w:val="none" w:sz="0" w:space="0" w:color="auto"/>
            <w:left w:val="none" w:sz="0" w:space="0" w:color="auto"/>
            <w:bottom w:val="none" w:sz="0" w:space="0" w:color="auto"/>
            <w:right w:val="none" w:sz="0" w:space="0" w:color="auto"/>
          </w:divBdr>
        </w:div>
        <w:div w:id="1118067116">
          <w:marLeft w:val="480"/>
          <w:marRight w:val="0"/>
          <w:marTop w:val="0"/>
          <w:marBottom w:val="0"/>
          <w:divBdr>
            <w:top w:val="none" w:sz="0" w:space="0" w:color="auto"/>
            <w:left w:val="none" w:sz="0" w:space="0" w:color="auto"/>
            <w:bottom w:val="none" w:sz="0" w:space="0" w:color="auto"/>
            <w:right w:val="none" w:sz="0" w:space="0" w:color="auto"/>
          </w:divBdr>
        </w:div>
        <w:div w:id="106824983">
          <w:marLeft w:val="480"/>
          <w:marRight w:val="0"/>
          <w:marTop w:val="0"/>
          <w:marBottom w:val="0"/>
          <w:divBdr>
            <w:top w:val="none" w:sz="0" w:space="0" w:color="auto"/>
            <w:left w:val="none" w:sz="0" w:space="0" w:color="auto"/>
            <w:bottom w:val="none" w:sz="0" w:space="0" w:color="auto"/>
            <w:right w:val="none" w:sz="0" w:space="0" w:color="auto"/>
          </w:divBdr>
        </w:div>
        <w:div w:id="78646997">
          <w:marLeft w:val="480"/>
          <w:marRight w:val="0"/>
          <w:marTop w:val="0"/>
          <w:marBottom w:val="0"/>
          <w:divBdr>
            <w:top w:val="none" w:sz="0" w:space="0" w:color="auto"/>
            <w:left w:val="none" w:sz="0" w:space="0" w:color="auto"/>
            <w:bottom w:val="none" w:sz="0" w:space="0" w:color="auto"/>
            <w:right w:val="none" w:sz="0" w:space="0" w:color="auto"/>
          </w:divBdr>
        </w:div>
        <w:div w:id="2003509545">
          <w:marLeft w:val="480"/>
          <w:marRight w:val="0"/>
          <w:marTop w:val="0"/>
          <w:marBottom w:val="0"/>
          <w:divBdr>
            <w:top w:val="none" w:sz="0" w:space="0" w:color="auto"/>
            <w:left w:val="none" w:sz="0" w:space="0" w:color="auto"/>
            <w:bottom w:val="none" w:sz="0" w:space="0" w:color="auto"/>
            <w:right w:val="none" w:sz="0" w:space="0" w:color="auto"/>
          </w:divBdr>
        </w:div>
        <w:div w:id="1628273908">
          <w:marLeft w:val="480"/>
          <w:marRight w:val="0"/>
          <w:marTop w:val="0"/>
          <w:marBottom w:val="0"/>
          <w:divBdr>
            <w:top w:val="none" w:sz="0" w:space="0" w:color="auto"/>
            <w:left w:val="none" w:sz="0" w:space="0" w:color="auto"/>
            <w:bottom w:val="none" w:sz="0" w:space="0" w:color="auto"/>
            <w:right w:val="none" w:sz="0" w:space="0" w:color="auto"/>
          </w:divBdr>
        </w:div>
        <w:div w:id="713623562">
          <w:marLeft w:val="480"/>
          <w:marRight w:val="0"/>
          <w:marTop w:val="0"/>
          <w:marBottom w:val="0"/>
          <w:divBdr>
            <w:top w:val="none" w:sz="0" w:space="0" w:color="auto"/>
            <w:left w:val="none" w:sz="0" w:space="0" w:color="auto"/>
            <w:bottom w:val="none" w:sz="0" w:space="0" w:color="auto"/>
            <w:right w:val="none" w:sz="0" w:space="0" w:color="auto"/>
          </w:divBdr>
        </w:div>
        <w:div w:id="357512820">
          <w:marLeft w:val="480"/>
          <w:marRight w:val="0"/>
          <w:marTop w:val="0"/>
          <w:marBottom w:val="0"/>
          <w:divBdr>
            <w:top w:val="none" w:sz="0" w:space="0" w:color="auto"/>
            <w:left w:val="none" w:sz="0" w:space="0" w:color="auto"/>
            <w:bottom w:val="none" w:sz="0" w:space="0" w:color="auto"/>
            <w:right w:val="none" w:sz="0" w:space="0" w:color="auto"/>
          </w:divBdr>
        </w:div>
        <w:div w:id="1642684944">
          <w:marLeft w:val="480"/>
          <w:marRight w:val="0"/>
          <w:marTop w:val="0"/>
          <w:marBottom w:val="0"/>
          <w:divBdr>
            <w:top w:val="none" w:sz="0" w:space="0" w:color="auto"/>
            <w:left w:val="none" w:sz="0" w:space="0" w:color="auto"/>
            <w:bottom w:val="none" w:sz="0" w:space="0" w:color="auto"/>
            <w:right w:val="none" w:sz="0" w:space="0" w:color="auto"/>
          </w:divBdr>
        </w:div>
        <w:div w:id="1123184696">
          <w:marLeft w:val="480"/>
          <w:marRight w:val="0"/>
          <w:marTop w:val="0"/>
          <w:marBottom w:val="0"/>
          <w:divBdr>
            <w:top w:val="none" w:sz="0" w:space="0" w:color="auto"/>
            <w:left w:val="none" w:sz="0" w:space="0" w:color="auto"/>
            <w:bottom w:val="none" w:sz="0" w:space="0" w:color="auto"/>
            <w:right w:val="none" w:sz="0" w:space="0" w:color="auto"/>
          </w:divBdr>
        </w:div>
        <w:div w:id="218325418">
          <w:marLeft w:val="480"/>
          <w:marRight w:val="0"/>
          <w:marTop w:val="0"/>
          <w:marBottom w:val="0"/>
          <w:divBdr>
            <w:top w:val="none" w:sz="0" w:space="0" w:color="auto"/>
            <w:left w:val="none" w:sz="0" w:space="0" w:color="auto"/>
            <w:bottom w:val="none" w:sz="0" w:space="0" w:color="auto"/>
            <w:right w:val="none" w:sz="0" w:space="0" w:color="auto"/>
          </w:divBdr>
        </w:div>
        <w:div w:id="1065877807">
          <w:marLeft w:val="480"/>
          <w:marRight w:val="0"/>
          <w:marTop w:val="0"/>
          <w:marBottom w:val="0"/>
          <w:divBdr>
            <w:top w:val="none" w:sz="0" w:space="0" w:color="auto"/>
            <w:left w:val="none" w:sz="0" w:space="0" w:color="auto"/>
            <w:bottom w:val="none" w:sz="0" w:space="0" w:color="auto"/>
            <w:right w:val="none" w:sz="0" w:space="0" w:color="auto"/>
          </w:divBdr>
        </w:div>
      </w:divsChild>
    </w:div>
    <w:div w:id="967129723">
      <w:bodyDiv w:val="1"/>
      <w:marLeft w:val="0"/>
      <w:marRight w:val="0"/>
      <w:marTop w:val="0"/>
      <w:marBottom w:val="0"/>
      <w:divBdr>
        <w:top w:val="none" w:sz="0" w:space="0" w:color="auto"/>
        <w:left w:val="none" w:sz="0" w:space="0" w:color="auto"/>
        <w:bottom w:val="none" w:sz="0" w:space="0" w:color="auto"/>
        <w:right w:val="none" w:sz="0" w:space="0" w:color="auto"/>
      </w:divBdr>
      <w:divsChild>
        <w:div w:id="760371281">
          <w:marLeft w:val="480"/>
          <w:marRight w:val="0"/>
          <w:marTop w:val="0"/>
          <w:marBottom w:val="0"/>
          <w:divBdr>
            <w:top w:val="none" w:sz="0" w:space="0" w:color="auto"/>
            <w:left w:val="none" w:sz="0" w:space="0" w:color="auto"/>
            <w:bottom w:val="none" w:sz="0" w:space="0" w:color="auto"/>
            <w:right w:val="none" w:sz="0" w:space="0" w:color="auto"/>
          </w:divBdr>
        </w:div>
        <w:div w:id="1084185753">
          <w:marLeft w:val="480"/>
          <w:marRight w:val="0"/>
          <w:marTop w:val="0"/>
          <w:marBottom w:val="0"/>
          <w:divBdr>
            <w:top w:val="none" w:sz="0" w:space="0" w:color="auto"/>
            <w:left w:val="none" w:sz="0" w:space="0" w:color="auto"/>
            <w:bottom w:val="none" w:sz="0" w:space="0" w:color="auto"/>
            <w:right w:val="none" w:sz="0" w:space="0" w:color="auto"/>
          </w:divBdr>
        </w:div>
        <w:div w:id="1697391956">
          <w:marLeft w:val="480"/>
          <w:marRight w:val="0"/>
          <w:marTop w:val="0"/>
          <w:marBottom w:val="0"/>
          <w:divBdr>
            <w:top w:val="none" w:sz="0" w:space="0" w:color="auto"/>
            <w:left w:val="none" w:sz="0" w:space="0" w:color="auto"/>
            <w:bottom w:val="none" w:sz="0" w:space="0" w:color="auto"/>
            <w:right w:val="none" w:sz="0" w:space="0" w:color="auto"/>
          </w:divBdr>
        </w:div>
        <w:div w:id="383525413">
          <w:marLeft w:val="480"/>
          <w:marRight w:val="0"/>
          <w:marTop w:val="0"/>
          <w:marBottom w:val="0"/>
          <w:divBdr>
            <w:top w:val="none" w:sz="0" w:space="0" w:color="auto"/>
            <w:left w:val="none" w:sz="0" w:space="0" w:color="auto"/>
            <w:bottom w:val="none" w:sz="0" w:space="0" w:color="auto"/>
            <w:right w:val="none" w:sz="0" w:space="0" w:color="auto"/>
          </w:divBdr>
        </w:div>
        <w:div w:id="1216086778">
          <w:marLeft w:val="480"/>
          <w:marRight w:val="0"/>
          <w:marTop w:val="0"/>
          <w:marBottom w:val="0"/>
          <w:divBdr>
            <w:top w:val="none" w:sz="0" w:space="0" w:color="auto"/>
            <w:left w:val="none" w:sz="0" w:space="0" w:color="auto"/>
            <w:bottom w:val="none" w:sz="0" w:space="0" w:color="auto"/>
            <w:right w:val="none" w:sz="0" w:space="0" w:color="auto"/>
          </w:divBdr>
        </w:div>
        <w:div w:id="270477840">
          <w:marLeft w:val="480"/>
          <w:marRight w:val="0"/>
          <w:marTop w:val="0"/>
          <w:marBottom w:val="0"/>
          <w:divBdr>
            <w:top w:val="none" w:sz="0" w:space="0" w:color="auto"/>
            <w:left w:val="none" w:sz="0" w:space="0" w:color="auto"/>
            <w:bottom w:val="none" w:sz="0" w:space="0" w:color="auto"/>
            <w:right w:val="none" w:sz="0" w:space="0" w:color="auto"/>
          </w:divBdr>
        </w:div>
        <w:div w:id="213081951">
          <w:marLeft w:val="480"/>
          <w:marRight w:val="0"/>
          <w:marTop w:val="0"/>
          <w:marBottom w:val="0"/>
          <w:divBdr>
            <w:top w:val="none" w:sz="0" w:space="0" w:color="auto"/>
            <w:left w:val="none" w:sz="0" w:space="0" w:color="auto"/>
            <w:bottom w:val="none" w:sz="0" w:space="0" w:color="auto"/>
            <w:right w:val="none" w:sz="0" w:space="0" w:color="auto"/>
          </w:divBdr>
        </w:div>
        <w:div w:id="1632710397">
          <w:marLeft w:val="480"/>
          <w:marRight w:val="0"/>
          <w:marTop w:val="0"/>
          <w:marBottom w:val="0"/>
          <w:divBdr>
            <w:top w:val="none" w:sz="0" w:space="0" w:color="auto"/>
            <w:left w:val="none" w:sz="0" w:space="0" w:color="auto"/>
            <w:bottom w:val="none" w:sz="0" w:space="0" w:color="auto"/>
            <w:right w:val="none" w:sz="0" w:space="0" w:color="auto"/>
          </w:divBdr>
        </w:div>
      </w:divsChild>
    </w:div>
    <w:div w:id="1049692565">
      <w:bodyDiv w:val="1"/>
      <w:marLeft w:val="0"/>
      <w:marRight w:val="0"/>
      <w:marTop w:val="0"/>
      <w:marBottom w:val="0"/>
      <w:divBdr>
        <w:top w:val="none" w:sz="0" w:space="0" w:color="auto"/>
        <w:left w:val="none" w:sz="0" w:space="0" w:color="auto"/>
        <w:bottom w:val="none" w:sz="0" w:space="0" w:color="auto"/>
        <w:right w:val="none" w:sz="0" w:space="0" w:color="auto"/>
      </w:divBdr>
    </w:div>
    <w:div w:id="1057893270">
      <w:bodyDiv w:val="1"/>
      <w:marLeft w:val="0"/>
      <w:marRight w:val="0"/>
      <w:marTop w:val="0"/>
      <w:marBottom w:val="0"/>
      <w:divBdr>
        <w:top w:val="none" w:sz="0" w:space="0" w:color="auto"/>
        <w:left w:val="none" w:sz="0" w:space="0" w:color="auto"/>
        <w:bottom w:val="none" w:sz="0" w:space="0" w:color="auto"/>
        <w:right w:val="none" w:sz="0" w:space="0" w:color="auto"/>
      </w:divBdr>
    </w:div>
    <w:div w:id="1074350684">
      <w:bodyDiv w:val="1"/>
      <w:marLeft w:val="0"/>
      <w:marRight w:val="0"/>
      <w:marTop w:val="0"/>
      <w:marBottom w:val="0"/>
      <w:divBdr>
        <w:top w:val="none" w:sz="0" w:space="0" w:color="auto"/>
        <w:left w:val="none" w:sz="0" w:space="0" w:color="auto"/>
        <w:bottom w:val="none" w:sz="0" w:space="0" w:color="auto"/>
        <w:right w:val="none" w:sz="0" w:space="0" w:color="auto"/>
      </w:divBdr>
      <w:divsChild>
        <w:div w:id="1350982359">
          <w:marLeft w:val="480"/>
          <w:marRight w:val="0"/>
          <w:marTop w:val="0"/>
          <w:marBottom w:val="0"/>
          <w:divBdr>
            <w:top w:val="none" w:sz="0" w:space="0" w:color="auto"/>
            <w:left w:val="none" w:sz="0" w:space="0" w:color="auto"/>
            <w:bottom w:val="none" w:sz="0" w:space="0" w:color="auto"/>
            <w:right w:val="none" w:sz="0" w:space="0" w:color="auto"/>
          </w:divBdr>
        </w:div>
        <w:div w:id="1996490029">
          <w:marLeft w:val="480"/>
          <w:marRight w:val="0"/>
          <w:marTop w:val="0"/>
          <w:marBottom w:val="0"/>
          <w:divBdr>
            <w:top w:val="none" w:sz="0" w:space="0" w:color="auto"/>
            <w:left w:val="none" w:sz="0" w:space="0" w:color="auto"/>
            <w:bottom w:val="none" w:sz="0" w:space="0" w:color="auto"/>
            <w:right w:val="none" w:sz="0" w:space="0" w:color="auto"/>
          </w:divBdr>
        </w:div>
        <w:div w:id="1428428537">
          <w:marLeft w:val="480"/>
          <w:marRight w:val="0"/>
          <w:marTop w:val="0"/>
          <w:marBottom w:val="0"/>
          <w:divBdr>
            <w:top w:val="none" w:sz="0" w:space="0" w:color="auto"/>
            <w:left w:val="none" w:sz="0" w:space="0" w:color="auto"/>
            <w:bottom w:val="none" w:sz="0" w:space="0" w:color="auto"/>
            <w:right w:val="none" w:sz="0" w:space="0" w:color="auto"/>
          </w:divBdr>
        </w:div>
        <w:div w:id="1105078531">
          <w:marLeft w:val="480"/>
          <w:marRight w:val="0"/>
          <w:marTop w:val="0"/>
          <w:marBottom w:val="0"/>
          <w:divBdr>
            <w:top w:val="none" w:sz="0" w:space="0" w:color="auto"/>
            <w:left w:val="none" w:sz="0" w:space="0" w:color="auto"/>
            <w:bottom w:val="none" w:sz="0" w:space="0" w:color="auto"/>
            <w:right w:val="none" w:sz="0" w:space="0" w:color="auto"/>
          </w:divBdr>
        </w:div>
        <w:div w:id="1061444337">
          <w:marLeft w:val="480"/>
          <w:marRight w:val="0"/>
          <w:marTop w:val="0"/>
          <w:marBottom w:val="0"/>
          <w:divBdr>
            <w:top w:val="none" w:sz="0" w:space="0" w:color="auto"/>
            <w:left w:val="none" w:sz="0" w:space="0" w:color="auto"/>
            <w:bottom w:val="none" w:sz="0" w:space="0" w:color="auto"/>
            <w:right w:val="none" w:sz="0" w:space="0" w:color="auto"/>
          </w:divBdr>
        </w:div>
        <w:div w:id="392775333">
          <w:marLeft w:val="480"/>
          <w:marRight w:val="0"/>
          <w:marTop w:val="0"/>
          <w:marBottom w:val="0"/>
          <w:divBdr>
            <w:top w:val="none" w:sz="0" w:space="0" w:color="auto"/>
            <w:left w:val="none" w:sz="0" w:space="0" w:color="auto"/>
            <w:bottom w:val="none" w:sz="0" w:space="0" w:color="auto"/>
            <w:right w:val="none" w:sz="0" w:space="0" w:color="auto"/>
          </w:divBdr>
        </w:div>
        <w:div w:id="122887409">
          <w:marLeft w:val="480"/>
          <w:marRight w:val="0"/>
          <w:marTop w:val="0"/>
          <w:marBottom w:val="0"/>
          <w:divBdr>
            <w:top w:val="none" w:sz="0" w:space="0" w:color="auto"/>
            <w:left w:val="none" w:sz="0" w:space="0" w:color="auto"/>
            <w:bottom w:val="none" w:sz="0" w:space="0" w:color="auto"/>
            <w:right w:val="none" w:sz="0" w:space="0" w:color="auto"/>
          </w:divBdr>
        </w:div>
        <w:div w:id="1403134584">
          <w:marLeft w:val="480"/>
          <w:marRight w:val="0"/>
          <w:marTop w:val="0"/>
          <w:marBottom w:val="0"/>
          <w:divBdr>
            <w:top w:val="none" w:sz="0" w:space="0" w:color="auto"/>
            <w:left w:val="none" w:sz="0" w:space="0" w:color="auto"/>
            <w:bottom w:val="none" w:sz="0" w:space="0" w:color="auto"/>
            <w:right w:val="none" w:sz="0" w:space="0" w:color="auto"/>
          </w:divBdr>
        </w:div>
        <w:div w:id="160126439">
          <w:marLeft w:val="480"/>
          <w:marRight w:val="0"/>
          <w:marTop w:val="0"/>
          <w:marBottom w:val="0"/>
          <w:divBdr>
            <w:top w:val="none" w:sz="0" w:space="0" w:color="auto"/>
            <w:left w:val="none" w:sz="0" w:space="0" w:color="auto"/>
            <w:bottom w:val="none" w:sz="0" w:space="0" w:color="auto"/>
            <w:right w:val="none" w:sz="0" w:space="0" w:color="auto"/>
          </w:divBdr>
        </w:div>
        <w:div w:id="1625430717">
          <w:marLeft w:val="480"/>
          <w:marRight w:val="0"/>
          <w:marTop w:val="0"/>
          <w:marBottom w:val="0"/>
          <w:divBdr>
            <w:top w:val="none" w:sz="0" w:space="0" w:color="auto"/>
            <w:left w:val="none" w:sz="0" w:space="0" w:color="auto"/>
            <w:bottom w:val="none" w:sz="0" w:space="0" w:color="auto"/>
            <w:right w:val="none" w:sz="0" w:space="0" w:color="auto"/>
          </w:divBdr>
        </w:div>
      </w:divsChild>
    </w:div>
    <w:div w:id="1315137267">
      <w:bodyDiv w:val="1"/>
      <w:marLeft w:val="0"/>
      <w:marRight w:val="0"/>
      <w:marTop w:val="0"/>
      <w:marBottom w:val="0"/>
      <w:divBdr>
        <w:top w:val="none" w:sz="0" w:space="0" w:color="auto"/>
        <w:left w:val="none" w:sz="0" w:space="0" w:color="auto"/>
        <w:bottom w:val="none" w:sz="0" w:space="0" w:color="auto"/>
        <w:right w:val="none" w:sz="0" w:space="0" w:color="auto"/>
      </w:divBdr>
      <w:divsChild>
        <w:div w:id="1591965722">
          <w:marLeft w:val="480"/>
          <w:marRight w:val="0"/>
          <w:marTop w:val="0"/>
          <w:marBottom w:val="0"/>
          <w:divBdr>
            <w:top w:val="none" w:sz="0" w:space="0" w:color="auto"/>
            <w:left w:val="none" w:sz="0" w:space="0" w:color="auto"/>
            <w:bottom w:val="none" w:sz="0" w:space="0" w:color="auto"/>
            <w:right w:val="none" w:sz="0" w:space="0" w:color="auto"/>
          </w:divBdr>
        </w:div>
        <w:div w:id="1635134982">
          <w:marLeft w:val="480"/>
          <w:marRight w:val="0"/>
          <w:marTop w:val="0"/>
          <w:marBottom w:val="0"/>
          <w:divBdr>
            <w:top w:val="none" w:sz="0" w:space="0" w:color="auto"/>
            <w:left w:val="none" w:sz="0" w:space="0" w:color="auto"/>
            <w:bottom w:val="none" w:sz="0" w:space="0" w:color="auto"/>
            <w:right w:val="none" w:sz="0" w:space="0" w:color="auto"/>
          </w:divBdr>
        </w:div>
        <w:div w:id="1887644865">
          <w:marLeft w:val="480"/>
          <w:marRight w:val="0"/>
          <w:marTop w:val="0"/>
          <w:marBottom w:val="0"/>
          <w:divBdr>
            <w:top w:val="none" w:sz="0" w:space="0" w:color="auto"/>
            <w:left w:val="none" w:sz="0" w:space="0" w:color="auto"/>
            <w:bottom w:val="none" w:sz="0" w:space="0" w:color="auto"/>
            <w:right w:val="none" w:sz="0" w:space="0" w:color="auto"/>
          </w:divBdr>
        </w:div>
        <w:div w:id="632321948">
          <w:marLeft w:val="480"/>
          <w:marRight w:val="0"/>
          <w:marTop w:val="0"/>
          <w:marBottom w:val="0"/>
          <w:divBdr>
            <w:top w:val="none" w:sz="0" w:space="0" w:color="auto"/>
            <w:left w:val="none" w:sz="0" w:space="0" w:color="auto"/>
            <w:bottom w:val="none" w:sz="0" w:space="0" w:color="auto"/>
            <w:right w:val="none" w:sz="0" w:space="0" w:color="auto"/>
          </w:divBdr>
        </w:div>
        <w:div w:id="1277101261">
          <w:marLeft w:val="480"/>
          <w:marRight w:val="0"/>
          <w:marTop w:val="0"/>
          <w:marBottom w:val="0"/>
          <w:divBdr>
            <w:top w:val="none" w:sz="0" w:space="0" w:color="auto"/>
            <w:left w:val="none" w:sz="0" w:space="0" w:color="auto"/>
            <w:bottom w:val="none" w:sz="0" w:space="0" w:color="auto"/>
            <w:right w:val="none" w:sz="0" w:space="0" w:color="auto"/>
          </w:divBdr>
        </w:div>
        <w:div w:id="1073703840">
          <w:marLeft w:val="480"/>
          <w:marRight w:val="0"/>
          <w:marTop w:val="0"/>
          <w:marBottom w:val="0"/>
          <w:divBdr>
            <w:top w:val="none" w:sz="0" w:space="0" w:color="auto"/>
            <w:left w:val="none" w:sz="0" w:space="0" w:color="auto"/>
            <w:bottom w:val="none" w:sz="0" w:space="0" w:color="auto"/>
            <w:right w:val="none" w:sz="0" w:space="0" w:color="auto"/>
          </w:divBdr>
        </w:div>
        <w:div w:id="2142263834">
          <w:marLeft w:val="480"/>
          <w:marRight w:val="0"/>
          <w:marTop w:val="0"/>
          <w:marBottom w:val="0"/>
          <w:divBdr>
            <w:top w:val="none" w:sz="0" w:space="0" w:color="auto"/>
            <w:left w:val="none" w:sz="0" w:space="0" w:color="auto"/>
            <w:bottom w:val="none" w:sz="0" w:space="0" w:color="auto"/>
            <w:right w:val="none" w:sz="0" w:space="0" w:color="auto"/>
          </w:divBdr>
        </w:div>
        <w:div w:id="1874539305">
          <w:marLeft w:val="480"/>
          <w:marRight w:val="0"/>
          <w:marTop w:val="0"/>
          <w:marBottom w:val="0"/>
          <w:divBdr>
            <w:top w:val="none" w:sz="0" w:space="0" w:color="auto"/>
            <w:left w:val="none" w:sz="0" w:space="0" w:color="auto"/>
            <w:bottom w:val="none" w:sz="0" w:space="0" w:color="auto"/>
            <w:right w:val="none" w:sz="0" w:space="0" w:color="auto"/>
          </w:divBdr>
        </w:div>
        <w:div w:id="1571504397">
          <w:marLeft w:val="480"/>
          <w:marRight w:val="0"/>
          <w:marTop w:val="0"/>
          <w:marBottom w:val="0"/>
          <w:divBdr>
            <w:top w:val="none" w:sz="0" w:space="0" w:color="auto"/>
            <w:left w:val="none" w:sz="0" w:space="0" w:color="auto"/>
            <w:bottom w:val="none" w:sz="0" w:space="0" w:color="auto"/>
            <w:right w:val="none" w:sz="0" w:space="0" w:color="auto"/>
          </w:divBdr>
        </w:div>
        <w:div w:id="431096690">
          <w:marLeft w:val="480"/>
          <w:marRight w:val="0"/>
          <w:marTop w:val="0"/>
          <w:marBottom w:val="0"/>
          <w:divBdr>
            <w:top w:val="none" w:sz="0" w:space="0" w:color="auto"/>
            <w:left w:val="none" w:sz="0" w:space="0" w:color="auto"/>
            <w:bottom w:val="none" w:sz="0" w:space="0" w:color="auto"/>
            <w:right w:val="none" w:sz="0" w:space="0" w:color="auto"/>
          </w:divBdr>
        </w:div>
        <w:div w:id="1996031367">
          <w:marLeft w:val="480"/>
          <w:marRight w:val="0"/>
          <w:marTop w:val="0"/>
          <w:marBottom w:val="0"/>
          <w:divBdr>
            <w:top w:val="none" w:sz="0" w:space="0" w:color="auto"/>
            <w:left w:val="none" w:sz="0" w:space="0" w:color="auto"/>
            <w:bottom w:val="none" w:sz="0" w:space="0" w:color="auto"/>
            <w:right w:val="none" w:sz="0" w:space="0" w:color="auto"/>
          </w:divBdr>
        </w:div>
        <w:div w:id="480275780">
          <w:marLeft w:val="480"/>
          <w:marRight w:val="0"/>
          <w:marTop w:val="0"/>
          <w:marBottom w:val="0"/>
          <w:divBdr>
            <w:top w:val="none" w:sz="0" w:space="0" w:color="auto"/>
            <w:left w:val="none" w:sz="0" w:space="0" w:color="auto"/>
            <w:bottom w:val="none" w:sz="0" w:space="0" w:color="auto"/>
            <w:right w:val="none" w:sz="0" w:space="0" w:color="auto"/>
          </w:divBdr>
        </w:div>
        <w:div w:id="1603758520">
          <w:marLeft w:val="480"/>
          <w:marRight w:val="0"/>
          <w:marTop w:val="0"/>
          <w:marBottom w:val="0"/>
          <w:divBdr>
            <w:top w:val="none" w:sz="0" w:space="0" w:color="auto"/>
            <w:left w:val="none" w:sz="0" w:space="0" w:color="auto"/>
            <w:bottom w:val="none" w:sz="0" w:space="0" w:color="auto"/>
            <w:right w:val="none" w:sz="0" w:space="0" w:color="auto"/>
          </w:divBdr>
        </w:div>
        <w:div w:id="1701273173">
          <w:marLeft w:val="480"/>
          <w:marRight w:val="0"/>
          <w:marTop w:val="0"/>
          <w:marBottom w:val="0"/>
          <w:divBdr>
            <w:top w:val="none" w:sz="0" w:space="0" w:color="auto"/>
            <w:left w:val="none" w:sz="0" w:space="0" w:color="auto"/>
            <w:bottom w:val="none" w:sz="0" w:space="0" w:color="auto"/>
            <w:right w:val="none" w:sz="0" w:space="0" w:color="auto"/>
          </w:divBdr>
        </w:div>
        <w:div w:id="79102920">
          <w:marLeft w:val="480"/>
          <w:marRight w:val="0"/>
          <w:marTop w:val="0"/>
          <w:marBottom w:val="0"/>
          <w:divBdr>
            <w:top w:val="none" w:sz="0" w:space="0" w:color="auto"/>
            <w:left w:val="none" w:sz="0" w:space="0" w:color="auto"/>
            <w:bottom w:val="none" w:sz="0" w:space="0" w:color="auto"/>
            <w:right w:val="none" w:sz="0" w:space="0" w:color="auto"/>
          </w:divBdr>
        </w:div>
      </w:divsChild>
    </w:div>
    <w:div w:id="1374767930">
      <w:bodyDiv w:val="1"/>
      <w:marLeft w:val="0"/>
      <w:marRight w:val="0"/>
      <w:marTop w:val="0"/>
      <w:marBottom w:val="0"/>
      <w:divBdr>
        <w:top w:val="none" w:sz="0" w:space="0" w:color="auto"/>
        <w:left w:val="none" w:sz="0" w:space="0" w:color="auto"/>
        <w:bottom w:val="none" w:sz="0" w:space="0" w:color="auto"/>
        <w:right w:val="none" w:sz="0" w:space="0" w:color="auto"/>
      </w:divBdr>
    </w:div>
    <w:div w:id="1755393610">
      <w:bodyDiv w:val="1"/>
      <w:marLeft w:val="0"/>
      <w:marRight w:val="0"/>
      <w:marTop w:val="0"/>
      <w:marBottom w:val="0"/>
      <w:divBdr>
        <w:top w:val="none" w:sz="0" w:space="0" w:color="auto"/>
        <w:left w:val="none" w:sz="0" w:space="0" w:color="auto"/>
        <w:bottom w:val="none" w:sz="0" w:space="0" w:color="auto"/>
        <w:right w:val="none" w:sz="0" w:space="0" w:color="auto"/>
      </w:divBdr>
      <w:divsChild>
        <w:div w:id="818226980">
          <w:marLeft w:val="480"/>
          <w:marRight w:val="0"/>
          <w:marTop w:val="0"/>
          <w:marBottom w:val="0"/>
          <w:divBdr>
            <w:top w:val="none" w:sz="0" w:space="0" w:color="auto"/>
            <w:left w:val="none" w:sz="0" w:space="0" w:color="auto"/>
            <w:bottom w:val="none" w:sz="0" w:space="0" w:color="auto"/>
            <w:right w:val="none" w:sz="0" w:space="0" w:color="auto"/>
          </w:divBdr>
        </w:div>
        <w:div w:id="1467625724">
          <w:marLeft w:val="480"/>
          <w:marRight w:val="0"/>
          <w:marTop w:val="0"/>
          <w:marBottom w:val="0"/>
          <w:divBdr>
            <w:top w:val="none" w:sz="0" w:space="0" w:color="auto"/>
            <w:left w:val="none" w:sz="0" w:space="0" w:color="auto"/>
            <w:bottom w:val="none" w:sz="0" w:space="0" w:color="auto"/>
            <w:right w:val="none" w:sz="0" w:space="0" w:color="auto"/>
          </w:divBdr>
        </w:div>
        <w:div w:id="1416902539">
          <w:marLeft w:val="480"/>
          <w:marRight w:val="0"/>
          <w:marTop w:val="0"/>
          <w:marBottom w:val="0"/>
          <w:divBdr>
            <w:top w:val="none" w:sz="0" w:space="0" w:color="auto"/>
            <w:left w:val="none" w:sz="0" w:space="0" w:color="auto"/>
            <w:bottom w:val="none" w:sz="0" w:space="0" w:color="auto"/>
            <w:right w:val="none" w:sz="0" w:space="0" w:color="auto"/>
          </w:divBdr>
        </w:div>
        <w:div w:id="1942059304">
          <w:marLeft w:val="480"/>
          <w:marRight w:val="0"/>
          <w:marTop w:val="0"/>
          <w:marBottom w:val="0"/>
          <w:divBdr>
            <w:top w:val="none" w:sz="0" w:space="0" w:color="auto"/>
            <w:left w:val="none" w:sz="0" w:space="0" w:color="auto"/>
            <w:bottom w:val="none" w:sz="0" w:space="0" w:color="auto"/>
            <w:right w:val="none" w:sz="0" w:space="0" w:color="auto"/>
          </w:divBdr>
        </w:div>
        <w:div w:id="1502236353">
          <w:marLeft w:val="480"/>
          <w:marRight w:val="0"/>
          <w:marTop w:val="0"/>
          <w:marBottom w:val="0"/>
          <w:divBdr>
            <w:top w:val="none" w:sz="0" w:space="0" w:color="auto"/>
            <w:left w:val="none" w:sz="0" w:space="0" w:color="auto"/>
            <w:bottom w:val="none" w:sz="0" w:space="0" w:color="auto"/>
            <w:right w:val="none" w:sz="0" w:space="0" w:color="auto"/>
          </w:divBdr>
        </w:div>
        <w:div w:id="1985314488">
          <w:marLeft w:val="480"/>
          <w:marRight w:val="0"/>
          <w:marTop w:val="0"/>
          <w:marBottom w:val="0"/>
          <w:divBdr>
            <w:top w:val="none" w:sz="0" w:space="0" w:color="auto"/>
            <w:left w:val="none" w:sz="0" w:space="0" w:color="auto"/>
            <w:bottom w:val="none" w:sz="0" w:space="0" w:color="auto"/>
            <w:right w:val="none" w:sz="0" w:space="0" w:color="auto"/>
          </w:divBdr>
        </w:div>
        <w:div w:id="585306999">
          <w:marLeft w:val="480"/>
          <w:marRight w:val="0"/>
          <w:marTop w:val="0"/>
          <w:marBottom w:val="0"/>
          <w:divBdr>
            <w:top w:val="none" w:sz="0" w:space="0" w:color="auto"/>
            <w:left w:val="none" w:sz="0" w:space="0" w:color="auto"/>
            <w:bottom w:val="none" w:sz="0" w:space="0" w:color="auto"/>
            <w:right w:val="none" w:sz="0" w:space="0" w:color="auto"/>
          </w:divBdr>
        </w:div>
        <w:div w:id="89857999">
          <w:marLeft w:val="480"/>
          <w:marRight w:val="0"/>
          <w:marTop w:val="0"/>
          <w:marBottom w:val="0"/>
          <w:divBdr>
            <w:top w:val="none" w:sz="0" w:space="0" w:color="auto"/>
            <w:left w:val="none" w:sz="0" w:space="0" w:color="auto"/>
            <w:bottom w:val="none" w:sz="0" w:space="0" w:color="auto"/>
            <w:right w:val="none" w:sz="0" w:space="0" w:color="auto"/>
          </w:divBdr>
        </w:div>
        <w:div w:id="2118477363">
          <w:marLeft w:val="480"/>
          <w:marRight w:val="0"/>
          <w:marTop w:val="0"/>
          <w:marBottom w:val="0"/>
          <w:divBdr>
            <w:top w:val="none" w:sz="0" w:space="0" w:color="auto"/>
            <w:left w:val="none" w:sz="0" w:space="0" w:color="auto"/>
            <w:bottom w:val="none" w:sz="0" w:space="0" w:color="auto"/>
            <w:right w:val="none" w:sz="0" w:space="0" w:color="auto"/>
          </w:divBdr>
        </w:div>
      </w:divsChild>
    </w:div>
    <w:div w:id="2003390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7C1BBC6-B3DE-E240-A9D2-62E51EE583CA}">
  <we:reference id="wa104382081" version="1.55.1.0" store="en-US" storeType="OMEX"/>
  <we:alternateReferences>
    <we:reference id="wa104382081" version="1.55.1.0" store="en-US" storeType="OMEX"/>
  </we:alternateReferences>
  <we:properties>
    <we:property name="MENDELEY_CITATIONS" value="[{&quot;citationID&quot;:&quot;MENDELEY_CITATION_11ac5708-c0b2-4ac0-87b0-818da2efb3eb&quot;,&quot;properties&quot;:{&quot;noteIndex&quot;:0},&quot;isEdited&quot;:false,&quot;manualOverride&quot;:{&quot;isManuallyOverridden&quot;:false,&quot;citeprocText&quot;:&quot;(Goodman, 2020)&quot;,&quot;manualOverrideText&quot;:&quot;&quot;},&quot;citationTag&quot;:&quot;MENDELEY_CITATION_v3_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&quot;,&quot;citationItems&quot;:[{&quot;id&quot;:&quot;08bb030d-47a7-3aaf-a6f0-289a60a15082&quot;,&quot;itemData&quot;:{&quot;type&quot;:&quot;article-journal&quot;,&quot;id&quot;:&quot;08bb030d-47a7-3aaf-a6f0-289a60a15082&quot;,&quot;title&quot;:&quot;Annual Review of Clinical Psychology Intergenerational Transmission of Depression&quot;,&quot;author&quot;:[{&quot;family&quot;:&quot;Goodman&quot;,&quot;given&quot;:&quot;Sherryl H&quot;,&quot;parse-names&quot;:false,&quot;dropping-particle&quot;:&quot;&quot;,&quot;non-dropping-particle&quot;:&quot;&quot;}],&quot;DOI&quot;:&quot;10.1146/annurev-clinpsy-071519&quot;,&quot;URL&quot;:&quot;https://doi.org/10.1146/annurev-clinpsy-071519-&quot;,&quot;issued&quot;:{&quot;date-parts&quot;:[[2020]]},&quot;abstract&quot;:&quot;The study of depression in mothers in relation to transmission of risk for the development of psychopathology in their children relies on solid foundations in the understanding of psychopathology, of development, and of developmental psychopathology per se. This article begins with a description of the scope of the problem, including a summary of knowledge of how mothers' depression is associated with outcomes in children and of modera-tors of those associations. The sense of scope then informs a theoretical and empirical perspective on knowledge of mechanisms in those associations, with a focus on what has been learned in the past 20 years. Throughout the article, and in conclusions at the end, are suggestions for next steps in research and practice. 213&quot;,&quot;container-title-short&quot;:&quot;&quot;},&quot;isTemporary&quot;:false}]},{&quot;citationID&quot;:&quot;MENDELEY_CITATION_83024fdf-fb67-4eb0-ba1a-28ec8fdf6388&quot;,&quot;properties&quot;:{&quot;noteIndex&quot;:0},&quot;isEdited&quot;:false,&quot;manualOverride&quot;:{&quot;isManuallyOverridden&quot;:false,&quot;citeprocText&quot;:&quot;(Daundasekara et al., 2021; Dittrich et al., 2018)&quot;,&quot;manualOverrideText&quot;:&quot;&quot;},&quot;citationTag&quot;:&quot;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&quot;,&quot;citationItems&quot;:[{&quot;id&quot;:&quot;4596f050-cbcf-36e7-adcb-85a8a021c7e4&quot;,&quot;itemData&quot;:{&quot;type&quot;:&quot;article-journal&quot;,&quot;id&quot;:&quot;4596f050-cbcf-36e7-adcb-85a8a021c7e4&quot;,&quot;title&quot;:&quot;Parenting stress mediates the longitudinal effect of maternal depression on child anxiety/depressive symptoms&quot;,&quot;author&quot;:[{&quot;family&quot;:&quot;Daundasekara&quot;,&quot;given&quot;:&quot;Sajeevika S.&quot;,&quot;parse-names&quot;:false,&quot;dropping-particle&quot;:&quot;&quot;,&quot;non-dropping-particle&quot;:&quot;&quot;},{&quot;family&quot;:&quot;Beauchamp&quot;,&quot;given&quot;:&quot;Jennifer E.S.&quot;,&quot;parse-names&quot;:false,&quot;dropping-particle&quot;:&quot;&quot;,&quot;non-dropping-particle&quot;:&quot;&quot;},{&quot;family&quot;:&quot;Hernandez&quot;,&quot;given&quot;:&quot;Daphne C.&quot;,&quot;parse-names&quot;:false,&quot;dropping-particle&quot;:&quot;&quot;,&quot;non-dropping-particle&quot;:&quot;&quot;}],&quot;container-title&quot;:&quot;Journal of Affective Disorders&quot;,&quot;container-title-short&quot;:&quot;J Affect Disord&quot;,&quot;DOI&quot;:&quot;10.1016/j.jad.2021.08.002&quot;,&quot;ISSN&quot;:&quot;15732517&quot;,&quot;PMID&quot;:&quot;34391960&quot;,&quot;issued&quot;:{&quot;date-parts&quot;:[[2021,12,1]]},&quot;page&quot;:&quot;33-39&quot;,&quot;abstract&quot;:&quot;Background: Evidence is lacking for the longitudinal bidirectional relationship between maternal depression and child anxiety/depressive symptoms through pre-school to adolescence and regarding parenting stress as having a mediating effect on this association. Methods: We performed a secondary analysis of data from the Fragile Families and Child Well-being Study (n = 1,446 child-mother dyads in 20 main U.S. cities) collected at baseline, Year-5 (T1), Year-9 (T2) and Year-15 (T3) (from 1998 to 2017). Maternal depression, child anxiety/depressive symptoms and parenting stress were assessed at three time points (T1-T3). The associations were evaluated using autoregressive cross-lagged panel models. Results: Cross-lagged models indicated that 1) maternal depression significantly predicted subsequent higher child anxiety/depressive symptoms across all time points, and 2) greater child anxiety/depressive symptoms significantly predicted subsequent maternal depression across all time points. Furthermore, T1 maternal depression was indirectly associated with T3 child anxiety/depressive symptoms via T2 parenting stress [b = 0.010 (SE=0.004), p = 0.017]. However, T2 parenting stress did not significantly mediate the association between T1 child anxiety/depressive symptoms and T3 maternal depression [b = 0.004 (SE=0.004), p = 0.256]. Limitations: The FFCWS oversampled unmarried parents and had a higher proportion of socio-economically disadvantaged racial and ethnic minority families, limiting the generalizability of findings. Conclusions: Maternal depression is indirectly linked to child anxiety/depressive symptoms via parenting stress.&quot;,&quot;publisher&quot;:&quot;Elsevier B.V.&quot;,&quot;volume&quot;:&quot;295&quot;},&quot;isTemporary&quot;:false},{&quot;id&quot;:&quot;8b9fc28d-a903-338f-942a-768f089f90f8&quot;,&quot;itemData&quot;:{&quot;type&quot;:&quot;article-journal&quot;,&quot;id&quot;:&quot;8b9fc28d-a903-338f-942a-768f089f90f8&quot;,&quot;title&quot;:&quot;Effects of maternal history of depression and early life maltreatment on children's health-related quality of life&quot;,&quot;author&quot;:[{&quot;family&quot;:&quot;Dittrich&quot;,&quot;given&quot;:&quot;Katja&quot;,&quot;parse-names&quot;:false,&quot;dropping-particle&quot;:&quot;&quot;,&quot;non-dropping-particle&quot;:&quot;&quot;},{&quot;family&quot;:&quot;Fuchs&quot;,&quot;given&quot;:&quot;Anna&quot;,&quot;parse-names&quot;:false,&quot;dropping-particle&quot;:&quot;&quot;,&quot;non-dropping-particle&quot;:&quot;&quot;},{&quot;family&quot;:&quot;Bermpohl&quot;,&quot;given&quot;:&quot;Felix&quot;,&quot;parse-names&quot;:false,&quot;dropping-particle&quot;:&quot;&quot;,&quot;non-dropping-particle&quot;:&quot;&quot;},{&quot;family&quot;:&quot;Meyer&quot;,&quot;given&quot;:&quot;Justus&quot;,&quot;parse-names&quot;:false,&quot;dropping-particle&quot;:&quot;&quot;,&quot;non-dropping-particle&quot;:&quot;&quot;},{&quot;family&quot;:&quot;Führer&quot;,&quot;given&quot;:&quot;Daniel&quot;,&quot;parse-names&quot;:false,&quot;dropping-particle&quot;:&quot;&quot;,&quot;non-dropping-particle&quot;:&quot;&quot;},{&quot;family&quot;:&quot;Reichl&quot;,&quot;given&quot;:&quot;Corinna&quot;,&quot;parse-names&quot;:false,&quot;dropping-particle&quot;:&quot;&quot;,&quot;non-dropping-particle&quot;:&quot;&quot;},{&quot;family&quot;:&quot;Reck&quot;,&quot;given&quot;:&quot;Corinna&quot;,&quot;parse-names&quot;:false,&quot;dropping-particle&quot;:&quot;&quot;,&quot;non-dropping-particle&quot;:&quot;&quot;},{&quot;family&quot;:&quot;Kluczniok&quot;,&quot;given&quot;:&quot;Dorothea&quot;,&quot;parse-names&quot;:false,&quot;dropping-particle&quot;:&quot;&quot;,&quot;non-dropping-particle&quot;:&quot;&quot;},{&quot;family&quot;:&quot;Kaess&quot;,&quot;given&quot;:&quot;Michael&quot;,&quot;parse-names&quot;:false,&quot;dropping-particle&quot;:&quot;&quot;,&quot;non-dropping-particle&quot;:&quot;&quot;},{&quot;family&quot;:&quot;Hindi Attar&quot;,&quot;given&quot;:&quot;Catherine&quot;,&quot;parse-names&quot;:false,&quot;dropping-particle&quot;:&quot;&quot;,&quot;non-dropping-particle&quot;:&quot;&quot;},{&quot;family&quot;:&quot;Möhler&quot;,&quot;given&quot;:&quot;Eva&quot;,&quot;parse-names&quot;:false,&quot;dropping-particle&quot;:&quot;&quot;,&quot;non-dropping-particle&quot;:&quot;&quot;},{&quot;family&quot;:&quot;Bierbaum&quot;,&quot;given&quot;:&quot;Anna Lena&quot;,&quot;parse-names&quot;:false,&quot;dropping-particle&quot;:&quot;&quot;,&quot;non-dropping-particle&quot;:&quot;&quot;},{&quot;family&quot;:&quot;Zietlow&quot;,&quot;given&quot;:&quot;Anna Lena&quot;,&quot;parse-names&quot;:false,&quot;dropping-particle&quot;:&quot;&quot;,&quot;non-dropping-particle&quot;:&quot;&quot;},{&quot;family&quot;:&quot;Jaite&quot;,&quot;given&quot;:&quot;Charlotte&quot;,&quot;parse-names&quot;:false,&quot;dropping-particle&quot;:&quot;&quot;,&quot;non-dropping-particle&quot;:&quot;&quot;},{&quot;family&quot;:&quot;Winter&quot;,&quot;given&quot;:&quot;Sibylle Maria&quot;,&quot;parse-names&quot;:false,&quot;dropping-particle&quot;:&quot;&quot;,&quot;non-dropping-particle&quot;:&quot;&quot;},{&quot;family&quot;:&quot;Herpertz&quot;,&quot;given&quot;:&quot;Sabine C.&quot;,&quot;parse-names&quot;:false,&quot;dropping-particle&quot;:&quot;&quot;,&quot;non-dropping-particle&quot;:&quot;&quot;},{&quot;family&quot;:&quot;Brunner&quot;,&quot;given&quot;:&quot;Romuald&quot;,&quot;parse-names&quot;:false,&quot;dropping-particle&quot;:&quot;&quot;,&quot;non-dropping-particle&quot;:&quot;&quot;},{&quot;family&quot;:&quot;Bödeker&quot;,&quot;given&quot;:&quot;Katja&quot;,&quot;parse-names&quot;:false,&quot;dropping-particle&quot;:&quot;&quot;,&quot;non-dropping-particle&quot;:&quot;&quot;},{&quot;family&quot;:&quot;Resch&quot;,&quot;given&quot;:&quot;Franz&quot;,&quot;parse-names&quot;:false,&quot;dropping-particle&quot;:&quot;&quot;,&quot;non-dropping-particle&quot;:&quot;&quot;}],&quot;container-title&quot;:&quot;Journal of Affective Disorders&quot;,&quot;container-title-short&quot;:&quot;J Affect Disord&quot;,&quot;DOI&quot;:&quot;10.1016/j.jad.2017.08.053&quot;,&quot;ISSN&quot;:&quot;15732517&quot;,&quot;PMID&quot;:&quot;28843077&quot;,&quot;issued&quot;:{&quot;date-parts&quot;:[[2018,1,1]]},&quot;page&quot;:&quot;280-288&quot;,&quot;abstract&quot;:&quot;Background There is a well-established link between maternal depression and child mental health. Similar effects have been found for maternal history of early life maltreatment (ELM). However, studies investigating the relationship of children's quality of life and maternal depression are scarce and none have been conducted for the association with maternal ELM. The aim of the present study was to investigate the effects of maternal history of ELM and depression on children's health-related quality of life and to identify mediating factors accounting for these effects. Methods Our study involved 194 mothers with and without history of depression and/or ELM and their children between five and 12 years. Children's health-related quality of life was assessed by maternal proxy- and child self-ratings using the KIDSCREEN. We considered maternal sensitivity and maternal parenting stress as potential mediators. Results We found an effect of maternal history of depression but not of maternal history of ELM on health-related quality of life. Maternal stress and sensitivity mediated the effects of maternal depression on child global health-related quality of life, as well as on the dimensions Autonomy &amp; Parent Relation, School Environment (maternal and child rating), and Physical Wellbeing (child rating). Limitation Due to the cross-sectional design of the study, causal interpretations must be made with caution. Some scales yielded low internal consistency. Conclusions Maternal impairments in areas of parenting which possibly developed during acute depression persist even after remission of acute affective symptoms. Interventions should target parenting stress and sensitivity in parents with prior depression.&quot;,&quot;publisher&quot;:&quot;Elsevier B.V.&quot;,&quot;volume&quot;:&quot;225&quot;},&quot;isTemporary&quot;:false}]},{&quot;citationID&quot;:&quot;MENDELEY_CITATION_ff997e39-9c7e-432a-a718-0628c7209d90&quot;,&quot;properties&quot;:{&quot;noteIndex&quot;:0},&quot;isEdited&quot;:false,&quot;manualOverride&quot;:{&quot;isManuallyOverridden&quot;:false,&quot;citeprocText&quot;:&quot;(Fehlbaum et al., 2022)&quot;,&quot;manualOverrideText&quot;:&quot;&quot;},&quot;citationTag&quot;:&quot;MENDELEY_CITATION_v3_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&quot;,&quot;citationItems&quot;:[{&quot;id&quot;:&quot;77aedb53-cf05-3eaf-ac25-f42399a2a47b&quot;,&quot;itemData&quot;:{&quot;type&quot;:&quot;article-journal&quot;,&quot;id&quot;:&quot;77aedb53-cf05-3eaf-ac25-f42399a2a47b&quot;,&quot;title&quot;:&quot;Mother-child similarity in brain morphology: A comparison of structural characteristics of the brain's reading network&quot;,&quot;author&quot;:[{&quot;family&quot;:&quot;Fehlbaum&quot;,&quot;given&quot;:&quot;Lynn&quot;,&quot;parse-names&quot;:false,&quot;dropping-particle&quot;:&quot;V.&quot;,&quot;non-dropping-particle&quot;:&quot;&quot;},{&quot;family&quot;:&quot;Peters&quot;,&quot;given&quot;:&quot;Lien&quot;,&quot;parse-names&quot;:false,&quot;dropping-particle&quot;:&quot;&quot;,&quot;non-dropping-particle&quot;:&quot;&quot;},{&quot;family&quot;:&quot;Dimanova&quot;,&quot;given&quot;:&quot;Plamina&quot;,&quot;parse-names&quot;:false,&quot;dropping-particle&quot;:&quot;&quot;,&quot;non-dropping-particle&quot;:&quot;&quot;},{&quot;family&quot;:&quot;Roell&quot;,&quot;given&quot;:&quot;Margot&quot;,&quot;parse-names&quot;:false,&quot;dropping-particle&quot;:&quot;&quot;,&quot;non-dropping-particle&quot;:&quot;&quot;},{&quot;family&quot;:&quot;Borbás&quot;,&quot;given&quot;:&quot;Réka&quot;,&quot;parse-names&quot;:false,&quot;dropping-particle&quot;:&quot;&quot;,&quot;non-dropping-particle&quot;:&quot;&quot;},{&quot;family&quot;:&quot;Ansari&quot;,&quot;given&quot;:&quot;Daniel&quot;,&quot;parse-names&quot;:false,&quot;dropping-particle&quot;:&quot;&quot;,&quot;non-dropping-particle&quot;:&quot;&quot;},{&quot;family&quot;:&quot;Raschle&quot;,&quot;given&quot;:&quot;Nora M.&quot;,&quot;parse-names&quot;:false,&quot;dropping-particle&quot;:&quot;&quot;,&quot;non-dropping-particle&quot;:&quot;&quot;}],&quot;container-title&quot;:&quot;Developmental Cognitive Neuroscience&quot;,&quot;container-title-short&quot;:&quot;Dev Cogn Neurosci&quot;,&quot;DOI&quot;:&quot;10.1016/j.dcn.2022.101058&quot;,&quot;ISSN&quot;:&quot;18789307&quot;,&quot;PMID&quot;:&quot;34999505&quot;,&quot;issued&quot;:{&quot;date-parts&quot;:[[2022,2,1]]},&quot;abstract&quot;:&quot;Background: Substantial evidence acknowledges the complex gene-environment interplay impacting brain development and learning. Intergenerational neuroimaging allows the assessment of familial transfer effects on brain structure, function and behavior by investigating neural similarity in caregiver-child dyads. Methods: Neural similarity in the human reading network was assessed through well-used measures of brain structure (i.e., surface area (SA), gyrification (lG), sulcal morphology, gray matter volume (GMV) and cortical thickness (CT)) in 69 mother-child dyads (children's age~11 y). Regions of interest for the reading network included left-hemispheric inferior frontal gyrus, inferior parietal lobe and fusiform gyrus. Mother-child similarity was quantified by correlation coefficients and familial specificity was tested by comparison to random adult-child dyads. Sulcal morphology analyses focused on occipitotemporal sulcus interruptions and similarity was assessed by chi-square goodness of fit. Results: Significant structural brain similarity was observed for mother-child dyads in the reading network for lG, SA and GMV (r = 0.349/0.534/0.542, respectively), but not CT. Sulcal morphology associations were non-significant. Structural brain similarity in lG, SA and GMV were specific to mother-child pairs. Furthermore, structural brain similarity for SA and GMV was higher compared to CT. Conclusion: Intergenerational neuroimaging techniques promise to enhance our knowledge of familial transfer effects on brain development and disorders.&quot;,&quot;publisher&quot;:&quot;Elsevier Ltd&quot;,&quot;volume&quot;:&quot;53&quot;},&quot;isTemporary&quot;:false}]},{&quot;citationID&quot;:&quot;MENDELEY_CITATION_3fbd4144-3e72-40e0-8ee7-ba58e226e3b8&quot;,&quot;properties&quot;:{&quot;noteIndex&quot;:0},&quot;isEdited&quot;:false,&quot;manualOverride&quot;:{&quot;isManuallyOverridden&quot;:false,&quot;citeprocText&quot;:&quot;(Fischl, 2012)&quot;,&quot;manualOverrideText&quot;:&quot;&quot;},&quot;citationTag&quot;:&quot;MENDELEY_CITATION_v3_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&quot;,&quot;citationItems&quot;:[{&quot;id&quot;:&quot;ed7b916b-c5c5-393f-b2e3-58acdc32b8fe&quot;,&quot;itemData&quot;:{&quot;type&quot;:&quot;article&quot;,&quot;id&quot;:&quot;ed7b916b-c5c5-393f-b2e3-58acdc32b8fe&quot;,&quot;title&quot;:&quot;FreeSurfer&quot;,&quot;author&quot;:[{&quot;family&quot;:&quot;Fischl&quot;,&quot;given&quot;:&quot;Bruce&quot;,&quot;parse-names&quot;:false,&quot;dropping-particle&quot;:&quot;&quot;,&quot;non-dropping-particle&quot;:&quot;&quot;}],&quot;container-title&quot;:&quot;NeuroImage&quot;,&quot;container-title-short&quot;:&quot;Neuroimage&quot;,&quot;DOI&quot;:&quot;10.1016/j.neuroimage.2012.01.021&quot;,&quot;ISSN&quot;:&quot;10538119&quot;,&quot;PMID&quot;:&quot;22248573&quot;,&quot;issued&quot;:{&quot;date-parts&quot;:[[2012,8,15]]},&quot;page&quot;:&quot;774-781&quot;,&quot;abstract&quot;:&quot;FreeSurfer is a suite of tools for the analysis of neuroimaging data that provides an array of algorithms to quantify the functional, connectional and structural properties of the human brain. It has evolved from a package primarily aimed at generating surface representations of the cerebral cortex into one that automatically creates models of most macroscopically visible structures in the human brain given any reasonable T1-weighted input image. It is freely available, runs on a wide variety of hardware and software platforms, and is open source. © 2012 Elsevier Inc.&quot;,&quot;issue&quot;:&quot;2&quot;,&quot;volume&quot;:&quot;62&quot;},&quot;isTemporary&quot;:false}]},{&quot;citationID&quot;:&quot;MENDELEY_CITATION_05096e09-a834-46e8-8045-688bc8b439ab&quot;,&quot;properties&quot;:{&quot;noteIndex&quot;:0},&quot;isEdited&quot;:false,&quot;manualOverride&quot;:{&quot;isManuallyOverridden&quot;:false,&quot;citeprocText&quot;:&quot;(Lyu et al., 2018)&quot;,&quot;manualOverrideText&quot;:&quot;&quot;},&quot;citationTag&quot;:&quot;MENDELEY_CITATION_v3_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&quot;,&quot;citationItems&quot;:[{&quot;id&quot;:&quot;d2c2e97c-bb65-36bc-845a-018533d72055&quot;,&quot;itemData&quot;:{&quot;type&quot;:&quot;paper-conference&quot;,&quot;id&quot;:&quot;d2c2e97c-bb65-36bc-845a-018533d72055&quot;,&quot;title&quot;:&quot;Sulcal depth-based cortical shape analysis in normal healthy control and schizophrenia groups&quot;,&quot;author&quot;:[{&quot;family&quot;:&quot;Lyu&quot;,&quot;given&quot;:&quot;Ilwoo&quot;,&quot;parse-names&quot;:false,&quot;dropping-particle&quot;:&quot;&quot;,&quot;non-dropping-particle&quot;:&quot;&quot;},{&quot;family&quot;:&quot;Kang&quot;,&quot;given&quot;:&quot;Hakmook&quot;,&quot;parse-names&quot;:false,&quot;dropping-particle&quot;:&quot;&quot;,&quot;non-dropping-particle&quot;:&quot;&quot;},{&quot;family&quot;:&quot;Woodward&quot;,&quot;given&quot;:&quot;Neil D.&quot;,&quot;parse-names&quot;:false,&quot;dropping-particle&quot;:&quot;&quot;,&quot;non-dropping-particle&quot;:&quot;&quot;},{&quot;family&quot;:&quot;Landman&quot;,&quot;given&quot;:&quot;Bennett A.&quot;,&quot;parse-names&quot;:false,&quot;dropping-particle&quot;:&quot;&quot;,&quot;non-dropping-particle&quot;:&quot;&quot;}],&quot;DOI&quot;:&quot;10.1117/12.2293275&quot;,&quot;ISBN&quot;:&quot;9781510616370&quot;,&quot;ISSN&quot;:&quot;16057422&quot;,&quot;issued&quot;:{&quot;date-parts&quot;:[[2018,3,2]]},&quot;page&quot;:&quot;1&quot;,&quot;abstract&quot;:&quot;© COPYRIGHT SPIE. Downloading of the abstract is permitted for personal use only. Sulcal depth is an important marker of brain anatomy in neuroscience/neurological function. Previously, sulcal depth has been explored at the region-of-interest (ROI) level to increase statistical sensitivity to group differences. In this paper, we present a fully automated method that enables inferences of ROI properties from a sulcal region- focused perspective consisting of two main components: 1) sulcal depth computation and 2) sulcal curve-based refined ROIs. In conventional statistical analysis, the average sulcal depth measurements are employed in several ROIs of the cortical surface. However, taking the average sulcal depth over the full ROI blurs overall sulcal depth measurements which may result in reduced sensitivity to detect sulcal depth changes in neurological and psychiatric disorders. To overcome such a blurring effect, we focus on sulcal fundic regions in each ROI by filtering out other gyral regions. Consequently, the proposed method results in more sensitive to group differences than a traditional ROI approach. In the experiment, we focused on a cortical morphological analysis to sulcal depth reduction in schizophrenia with a comparison to the normal healthy control group. We show that the proposed method is more sensitivity to abnormalities of sulcal depth in schizophrenia; sulcal depth is significantly smaller in most cortical lobes in schizophrenia compared to healthy controls (p &lt; 0.05).&quot;,&quot;publisher&quot;:&quot;SPIE-Intl Soc Optical Eng&quot;,&quot;container-title-short&quot;:&quot;&quot;},&quot;isTemporary&quot;:false}]},{&quot;citationID&quot;:&quot;MENDELEY_CITATION_85fd2700-f24a-43e4-a38d-0a80b4894deb&quot;,&quot;properties&quot;:{&quot;noteIndex&quot;:0},&quot;isEdited&quot;:false,&quot;manualOverride&quot;:{&quot;isManuallyOverridden&quot;:false,&quot;citeprocText&quot;:&quot;(Brett et al., 2002)&quot;,&quot;manualOverrideText&quot;:&quot;&quot;},&quot;citationTag&quot;:&quot;MENDELEY_CITATION_v3_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&quot;,&quot;citationItems&quot;:[{&quot;id&quot;:&quot;00dcabad-7b95-3d63-8ba6-9bb0bff27957&quot;,&quot;itemData&quot;:{&quot;type&quot;:&quot;report&quot;,&quot;id&quot;:&quot;00dcabad-7b95-3d63-8ba6-9bb0bff27957&quot;,&quot;title&quot;:&quot;Region of interest analysis using an SPM toolbox&quot;,&quot;author&quot;:[{&quot;family&quot;:&quot;Brett&quot;,&quot;given&quot;:&quot;Matthew&quot;,&quot;parse-names&quot;:false,&quot;dropping-particle&quot;:&quot;&quot;,&quot;non-dropping-particle&quot;:&quot;&quot;},{&quot;family&quot;:&quot;Anton&quot;,&quot;given&quot;:&quot;Jean-Luc&quot;,&quot;parse-names&quot;:false,&quot;dropping-particle&quot;:&quot;&quot;,&quot;non-dropping-particle&quot;:&quot;&quot;},{&quot;family&quot;:&quot;Valabregue&quot;,&quot;given&quot;:&quot;Romain&quot;,&quot;parse-names&quot;:false,&quot;dropping-particle&quot;:&quot;&quot;,&quot;non-dropping-particle&quot;:&quot;&quot;},{&quot;family&quot;:&quot;Poline&quot;,&quot;given&quot;:&quot;Jean-Baptiste&quot;,&quot;parse-names&quot;:false,&quot;dropping-particle&quot;:&quot;&quot;,&quot;non-dropping-particle&quot;:&quot;&quot;}],&quot;container-title&quot;:&quot;Japan. Available on CD-ROM in NeuroImage&quot;,&quot;URL&quot;:&quot;http://www.mrc-cbu.cam.ac.uk/Imaging/marsbar.html&quot;,&quot;issued&quot;:{&quot;date-parts&quot;:[[2002]]},&quot;abstract&quot;:&quot;Most functional imaging studies use analyses that look for effects anywhere in the brain. The standard approach is to calculate a statistic relating the experimental effect of interest to the data for each brain voxel. This method has the advantage that it can detect strong effects without apriori constraint on the area that activation will occur. Problems arise when we wish to ask the question whether a particular brain area has been activated: if we know the shape and location of the expected activity, then voxel by voxel approaches have low power, because of the multiple comparisons across voxels. Whole brain analyses usually use image smoothing in order to increase signal to noise; however, the best smoothing filter will depend on the shape of the activation, which may well not be matched by a standard kernel such as a Gaussian. The most direct answer to the question \&quot;has this area been activated\&quot; is to use a region of interest analysis. Here we define a region, and perform the statistical test on the mean time course of the voxels within the region. The contribution of the voxels may be weighted using the expected shape of the activation. This approach has two advantages. First, we increase power by avoiding the multiple comparison problem. Second, if we are correct about the shape and location of the region, the process of taking the mean is equivalent to using the best smoothing kernel to recover the signal. This method has proved very powerful in analysing the activation in well defined regions. For example, Kanwisher et al have used screening tasks and voxel by voxel statistics to define regions of interest, and used these regions to investigate the nature of the original activation in further experiments of visual analysis of faces, scenes, objects and body parts. We have implemented a toolbox called \&quot;MarsBar\&quot; for region of interest analysis within the SPM99 software package (available for free download from http://www.mrc-cbu.cam.ac.uk/Imaging/marsbar.html). The user can define regions using activations from previous SPM analyses, binary or weighted images, or simple shapes (boxes or spheres). Regions can be combined using a full range of algebra to give new regions. Functions include overlap between regions (logical and) or combination (logical or). The software can then extract raw or filtered time courses from the region for futher analysis outside SPM. It can also use new or previous SPM analysis files to analyze the regional time course. t or F statistics for multiple regions can be computed, and the results plotted using the SPM graphical interface. We are currently working on estimation of percentage signal change for the region data. Region of interest analyses are likely to become more important as prior hypotheses about the location of activation become more specific. This may have many advantages in terms of statistical power and the ease of interpretation of neuroimaging data. We hope that this toolbox will make such analyses simpler to implement.&quot;,&quot;volume&quot;:&quot;16&quot;,&quot;container-title-short&quot;:&quot;&quot;},&quot;isTemporary&quot;:false}]},{&quot;citationID&quot;:&quot;MENDELEY_CITATION_00c080c5-1255-48b6-8438-44936b9ab61e&quot;,&quot;properties&quot;:{&quot;noteIndex&quot;:0},&quot;isEdited&quot;:false,&quot;manualOverride&quot;:{&quot;isManuallyOverridden&quot;:false,&quot;citeprocText&quot;:&quot;(Whitfield-Gabrieli &amp;#38; Nieto-Castanon, 2012)&quot;,&quot;manualOverrideText&quot;:&quot;&quot;},&quot;citationTag&quot;:&quot;MENDELEY_CITATION_v3_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&quot;,&quot;citationItems&quot;:[{&quot;id&quot;:&quot;4b14a2bb-68b3-3167-a4df-671c345be8da&quot;,&quot;itemData&quot;:{&quot;type&quot;:&quot;article-journal&quot;,&quot;id&quot;:&quot;4b14a2bb-68b3-3167-a4df-671c345be8da&quot;,&quot;title&quot;:&quot;Conn: A Functional Connectivity Toolbox for Correlated and Anticorrelated Brain Networks&quot;,&quot;author&quot;:[{&quot;family&quot;:&quot;Whitfield-Gabrieli&quot;,&quot;given&quot;:&quot;Susan&quot;,&quot;parse-names&quot;:false,&quot;dropping-particle&quot;:&quot;&quot;,&quot;non-dropping-particle&quot;:&quot;&quot;},{&quot;family&quot;:&quot;Nieto-Castanon&quot;,&quot;given&quot;:&quot;Alfonso&quot;,&quot;parse-names&quot;:false,&quot;dropping-particle&quot;:&quot;&quot;,&quot;non-dropping-particle&quot;:&quot;&quot;}],&quot;container-title&quot;:&quot;Brain Connectivity&quot;,&quot;container-title-short&quot;:&quot;Brain Connect&quot;,&quot;DOI&quot;:&quot;10.1089/brain.2012.0073&quot;,&quot;ISSN&quot;:&quot;21580022&quot;,&quot;PMID&quot;:&quot;22642651&quot;,&quot;issued&quot;:{&quot;date-parts&quot;:[[2012,6,1]]},&quot;page&quot;:&quot;125-141&quot;,&quot;abstract&quot;:&quot;Resting state functional connectivity reveals intrinsic, spontaneous networks that elucidate the functional architecture of the human brain. However, valid statistical analysis used to identify such networks must address sources of noise in order to avoid possible confounds such as spurious correlations based on non-neuronal sources. We have developed a functional connectivity toolbox Conn (www.nitrc.org/projects/conn) that implements the component-based noise correction method (CompCor) strategy for physiological and other noise source reduction, additional removal of movement, and temporal covariates, temporal filtering and windowing of the residual blood oxygen level-dependent (BOLD) contrast signal, first-level estimation of multiple standard functional connectivity magnetic resonance imaging (fcMRI) measures, and second-level random-effect analysis for resting state as well as task-related data. Compared to methods that rely on global signal regression, the CompCor noise reduction method allows for interpretation of anticorrelations as there is no regression of the global signal. The toolbox implements fcMRI measures, such as estimation of seed-to-voxel and region of interest (ROI)-to-ROI functional correlations, as well as semipartial correlation and bivariate/multivariate regression analysis for multiple ROI sources, graph theoretical analysis, and novel voxel-to-voxel analysis of functional connectivity. We describe the methods implemented in the Conn toolbox for the analysis of fcMRI data, together with examples of use and interscan reliability estimates of all the implemented fcMRI measures. The results indicate that the CompCor method increases the sensitivity and selectivity of fcMRI analysis, and show a high degree of interscan reliability for many fcMRI measures. © 2012, Mary Ann Liebert, Inc. All rights reserved.&quot;,&quot;issue&quot;:&quot;3&quot;,&quot;volume&quot;:&quot;2&quot;},&quot;isTemporary&quot;:false}]},{&quot;citationID&quot;:&quot;MENDELEY_CITATION_a0701472-8cde-410e-935d-b8bbcd5bec3a&quot;,&quot;properties&quot;:{&quot;noteIndex&quot;:0},&quot;isEdited&quot;:false,&quot;manualOverride&quot;:{&quot;isManuallyOverridden&quot;:false,&quot;citeprocText&quot;:&quot;(Sebenius et al., 2023)&quot;,&quot;manualOverrideText&quot;:&quot;&quot;},&quot;citationTag&quot;:&quot;MENDELEY_CITATION_v3_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&quot;,&quot;citationItems&quot;:[{&quot;id&quot;:&quot;cfb17a1b-2b9b-3b87-b36b-e8a54ae016f2&quot;,&quot;itemData&quot;:{&quot;type&quot;:&quot;article-journal&quot;,&quot;id&quot;:&quot;cfb17a1b-2b9b-3b87-b36b-e8a54ae016f2&quot;,&quot;title&quot;:&quot;Robust estimation of cortical similarity networks from brain MRI&quot;,&quot;author&quot;:[{&quot;family&quot;:&quot;Sebenius&quot;,&quot;given&quot;:&quot;Isaac&quot;,&quot;parse-names&quot;:false,&quot;dropping-particle&quot;:&quot;&quot;,&quot;non-dropping-particle&quot;:&quot;&quot;},{&quot;family&quot;:&quot;Seidlitz&quot;,&quot;given&quot;:&quot;Jakob&quot;,&quot;parse-names&quot;:false,&quot;dropping-particle&quot;:&quot;&quot;,&quot;non-dropping-particle&quot;:&quot;&quot;},{&quot;family&quot;:&quot;Warrier&quot;,&quot;given&quot;:&quot;Varun&quot;,&quot;parse-names&quot;:false,&quot;dropping-particle&quot;:&quot;&quot;,&quot;non-dropping-particle&quot;:&quot;&quot;},{&quot;family&quot;:&quot;Bethlehem&quot;,&quot;given&quot;:&quot;Richard A.I.&quot;,&quot;parse-names&quot;:false,&quot;dropping-particle&quot;:&quot;&quot;,&quot;non-dropping-particle&quot;:&quot;&quot;},{&quot;family&quot;:&quot;Alexander-Bloch&quot;,&quot;given&quot;:&quot;Aaron&quot;,&quot;parse-names&quot;:false,&quot;dropping-particle&quot;:&quot;&quot;,&quot;non-dropping-particle&quot;:&quot;&quot;},{&quot;family&quot;:&quot;Mallard&quot;,&quot;given&quot;:&quot;Travis T.&quot;,&quot;parse-names&quot;:false,&quot;dropping-particle&quot;:&quot;&quot;,&quot;non-dropping-particle&quot;:&quot;&quot;},{&quot;family&quot;:&quot;Garcia&quot;,&quot;given&quot;:&quot;Rafael Romero&quot;,&quot;parse-names&quot;:false,&quot;dropping-particle&quot;:&quot;&quot;,&quot;non-dropping-particle&quot;:&quot;&quot;},{&quot;family&quot;:&quot;Bullmore&quot;,&quot;given&quot;:&quot;Edward T.&quot;,&quot;parse-names&quot;:false,&quot;dropping-particle&quot;:&quot;&quot;,&quot;non-dropping-particle&quot;:&quot;&quot;},{&quot;family&quot;:&quot;Morgan&quot;,&quot;given&quot;:&quot;Sarah E.&quot;,&quot;parse-names&quot;:false,&quot;dropping-particle&quot;:&quot;&quot;,&quot;non-dropping-particle&quot;:&quot;&quot;}],&quot;container-title&quot;:&quot;Nature Neuroscience&quot;,&quot;container-title-short&quot;:&quot;Nat Neurosci&quot;,&quot;DOI&quot;:&quot;10.1038/s41593-023-01376-7&quot;,&quot;ISSN&quot;:&quot;15461726&quot;,&quot;PMID&quot;:&quot;37460809&quot;,&quot;issued&quot;:{&quot;date-parts&quot;:[[2023,8,1]]},&quot;page&quot;:&quot;1461-1471&quot;,&quot;abstract&quot;:&quot;Structural similarity is a growing focus for magnetic resonance imaging (MRI) of connectomes. Here we propose Morphometric INverse Divergence (MIND), a new method to estimate within-subject similarity between cortical areas based on the divergence between their multivariate distributions of multiple MRI features. Compared to the prior approach of morphometric similarity networks (MSNs) on n &gt; 11,000 scans spanning three human datasets and one macaque dataset, MIND networks were more reliable, more consistent with cortical cytoarchitectonics and symmetry and more correlated with tract-tracing measures of axonal connectivity. MIND networks derived from human T1-weighted MRI were more sensitive to age-related changes than MSNs or networks derived by tractography of diffusion-weighted MRI. Gene co-expression between cortical areas was more strongly coupled to MIND networks than to MSNs or tractography. MIND network phenotypes were also more heritable, especially edges between structurally differentiated areas. MIND network analysis provides a biologically validated lens for cortical connectomics using readily available MRI data.&quot;,&quot;publisher&quot;:&quot;Nature Research&quot;,&quot;issue&quot;:&quot;8&quot;,&quot;volume&quot;:&quot;26&quot;},&quot;isTemporary&quot;:false}]},{&quot;citationID&quot;:&quot;MENDELEY_CITATION_d54507e3-7ec6-46e8-b8a3-63bacf157a29&quot;,&quot;properties&quot;:{&quot;noteIndex&quot;:0},&quot;isEdited&quot;:false,&quot;manualOverride&quot;:{&quot;isManuallyOverridden&quot;:false,&quot;citeprocText&quot;:&quot;(Parkinson et al., 2018)&quot;,&quot;manualOverrideText&quot;:&quot;&quot;},&quot;citationTag&quot;:&quot;MENDELEY_CITATION_v3_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&quot;,&quot;citationItems&quot;:[{&quot;id&quot;:&quot;faa8c9d1-016e-3e04-b5de-d1bc2d1001ab&quot;,&quot;itemData&quot;:{&quot;type&quot;:&quot;article-journal&quot;,&quot;id&quot;:&quot;faa8c9d1-016e-3e04-b5de-d1bc2d1001ab&quot;,&quot;title&quot;:&quot;Similar neural responses predict friendship&quot;,&quot;author&quot;:[{&quot;family&quot;:&quot;Parkinson&quot;,&quot;given&quot;:&quot;Carolyn&quot;,&quot;parse-names&quot;:false,&quot;dropping-particle&quot;:&quot;&quot;,&quot;non-dropping-particle&quot;:&quot;&quot;},{&quot;family&quot;:&quot;Kleinbaum&quot;,&quot;given&quot;:&quot;Adam M.&quot;,&quot;parse-names&quot;:false,&quot;dropping-particle&quot;:&quot;&quot;,&quot;non-dropping-particle&quot;:&quot;&quot;},{&quot;family&quot;:&quot;Wheatley&quot;,&quot;given&quot;:&quot;Thalia&quot;,&quot;parse-names&quot;:false,&quot;dropping-particle&quot;:&quot;&quot;,&quot;non-dropping-particle&quot;:&quot;&quot;}],&quot;container-title&quot;:&quot;Nature Communications&quot;,&quot;container-title-short&quot;:&quot;Nat Commun&quot;,&quot;DOI&quot;:&quot;10.1038/s41467-017-02722-7&quot;,&quot;ISSN&quot;:&quot;20411723&quot;,&quot;PMID&quot;:&quot;29382820&quot;,&quot;issued&quot;:{&quot;date-parts&quot;:[[2018,12,1]]},&quot;abstract&quot;:&quot;Human social networks are overwhelmingly homophilous: individuals tend to befriend others who are similar to them in terms of a range of physical attributes (e.g., age, gender). Do similarities among friends reflect deeper similarities in how we perceive, interpret, and respond to the world? To test whether friendship, and more generally, social network proximity, is associated with increased similarity of real-time mental responding, we used functional magnetic resonance imaging to scan subjects' brains during free viewing of naturalistic movies. Here we show evidence for neural homophily: neural responses when viewing audiovisual movies are exceptionally similar among friends, and that similarity decreases with increasing distance in a real-world social network. These results suggest that we are exceptionally similar to our friends in how we perceive and respond to the world around us, which has implications for interpersonal influence and attraction.&quot;,&quot;publisher&quot;:&quot;Nature Publishing Group&quot;,&quot;issue&quot;:&quot;1&quot;,&quot;volume&quot;:&quot;9&quot;},&quot;isTemporary&quot;:false}]},{&quot;citationID&quot;:&quot;MENDELEY_CITATION_a0e88bbb-e3dd-43e4-8805-30c3f125db4b&quot;,&quot;properties&quot;:{&quot;noteIndex&quot;:0},&quot;isEdited&quot;:false,&quot;manualOverride&quot;:{&quot;isManuallyOverridden&quot;:false,&quot;citeprocText&quot;:&quot;(Lu et al., 2022; Magalhães et al., 2018)&quot;,&quot;manualOverrideText&quot;:&quot;&quot;},&quot;citationTag&quot;:&quot;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&quot;,&quot;citationItems&quot;:[{&quot;id&quot;:&quot;fa99f3f9-4af3-3ea6-b180-e29d34e9260f&quot;,&quot;itemData&quot;:{&quot;type&quot;:&quot;article-journal&quot;,&quot;id&quot;:&quot;fa99f3f9-4af3-3ea6-b180-e29d34e9260f&quot;,&quot;title&quot;:&quot;The dynamics of stress: a longitudinal MRI study of rat brain structure and connectome&quot;,&quot;author&quot;:[{&quot;family&quot;:&quot;Magalhães&quot;,&quot;given&quot;:&quot;R.&quot;,&quot;parse-names&quot;:false,&quot;dropping-particle&quot;:&quot;&quot;,&quot;non-dropping-particle&quot;:&quot;&quot;},{&quot;family&quot;:&quot;Barrière&quot;,&quot;given&quot;:&quot;D. A.&quot;,&quot;parse-names&quot;:false,&quot;dropping-particle&quot;:&quot;&quot;,&quot;non-dropping-particle&quot;:&quot;&quot;},{&quot;family&quot;:&quot;Novais&quot;,&quot;given&quot;:&quot;A.&quot;,&quot;parse-names&quot;:false,&quot;dropping-particle&quot;:&quot;&quot;,&quot;non-dropping-particle&quot;:&quot;&quot;},{&quot;family&quot;:&quot;Marques&quot;,&quot;given&quot;:&quot;F.&quot;,&quot;parse-names&quot;:false,&quot;dropping-particle&quot;:&quot;&quot;,&quot;non-dropping-particle&quot;:&quot;&quot;},{&quot;family&quot;:&quot;Marques&quot;,&quot;given&quot;:&quot;P.&quot;,&quot;parse-names&quot;:false,&quot;dropping-particle&quot;:&quot;&quot;,&quot;non-dropping-particle&quot;:&quot;&quot;},{&quot;family&quot;:&quot;Cerqueira&quot;,&quot;given&quot;:&quot;J.&quot;,&quot;parse-names&quot;:false,&quot;dropping-particle&quot;:&quot;&quot;,&quot;non-dropping-particle&quot;:&quot;&quot;},{&quot;family&quot;:&quot;Sousa&quot;,&quot;given&quot;:&quot;J. C.&quot;,&quot;parse-names&quot;:false,&quot;dropping-particle&quot;:&quot;&quot;,&quot;non-dropping-particle&quot;:&quot;&quot;},{&quot;family&quot;:&quot;Cachia&quot;,&quot;given&quot;:&quot;A.&quot;,&quot;parse-names&quot;:false,&quot;dropping-particle&quot;:&quot;&quot;,&quot;non-dropping-particle&quot;:&quot;&quot;},{&quot;family&quot;:&quot;Boumezbeur&quot;,&quot;given&quot;:&quot;F.&quot;,&quot;parse-names&quot;:false,&quot;dropping-particle&quot;:&quot;&quot;,&quot;non-dropping-particle&quot;:&quot;&quot;},{&quot;family&quot;:&quot;Bottlaender&quot;,&quot;given&quot;:&quot;M.&quot;,&quot;parse-names&quot;:false,&quot;dropping-particle&quot;:&quot;&quot;,&quot;non-dropping-particle&quot;:&quot;&quot;},{&quot;family&quot;:&quot;Jay&quot;,&quot;given&quot;:&quot;T. M.&quot;,&quot;parse-names&quot;:false,&quot;dropping-particle&quot;:&quot;&quot;,&quot;non-dropping-particle&quot;:&quot;&quot;},{&quot;family&quot;:&quot;Mériaux&quot;,&quot;given&quot;:&quot;S.&quot;,&quot;parse-names&quot;:false,&quot;dropping-particle&quot;:&quot;&quot;,&quot;non-dropping-particle&quot;:&quot;&quot;},{&quot;family&quot;:&quot;Sousa&quot;,&quot;given&quot;:&quot;N.&quot;,&quot;parse-names&quot;:false,&quot;dropping-particle&quot;:&quot;&quot;,&quot;non-dropping-particle&quot;:&quot;&quot;}],&quot;container-title&quot;:&quot;Molecular Psychiatry&quot;,&quot;container-title-short&quot;:&quot;Mol Psychiatry&quot;,&quot;DOI&quot;:&quot;10.1038/mp.2017.244&quot;,&quot;ISSN&quot;:&quot;14765578&quot;,&quot;PMID&quot;:&quot;29203852&quot;,&quot;issued&quot;:{&quot;date-parts&quot;:[[2018,10,1]]},&quot;page&quot;:&quot;1998-2006&quot;,&quot;abstract&quot;:&quot;Stress is a well-established trigger for a number of neuropsychiatric disorders, as it alters both structure and function of several brain regions and its networks. Herein, we conduct a longitudinal neuroimaging study to assess how a chronic unpredictable stress protocol impacts the structure of the rat brain and its functional connectome in both high and low responders to stress. Our results reveal the changes that stress triggers in the brain, with structural atrophy affecting key regions such as the prelimbic, cingulate, insular and retrosplenial, somatosensory, motor, auditory and perirhinal/entorhinal cortices, the hippocampus, the dorsomedial striatum, nucleus accumbens, the septum, the bed nucleus of the stria terminalis, the thalamus and several brain stem nuclei. These structural changes are associated with increasing functional connectivity within a network composed by these regions. Moreover, using a clustering based on endocrine and behavioural outcomes, animals were classified as high and low responders to stress. We reveal that susceptible animals (high responders) develop local atrophy of the ventral tegmental area and an increase in functional connectivity between this area and the thalamus, further spreading to other areas that link the cognitive system with the fight-or-flight system. Through a longitudinal approach we were able to establish two distinct patterns, with functional changes occurring during the exposure to stress, but with an inflection point after the first week of stress when more prominent changes were seen. Finally, our study revealed differences in functional connectivity in a brainstem–limbic network that distinguishes resistant and susceptible responders before any exposure to stress, providing the first potential imaging-based predictive biomarkers of an individual’s resilience/vulnerability to stressful conditions.&quot;,&quot;publisher&quot;:&quot;Nature Publishing Group&quot;,&quot;issue&quot;:&quot;10&quot;,&quot;volume&quot;:&quot;23&quot;},&quot;isTemporary&quot;:false},{&quot;id&quot;:&quot;9e2eba2c-9dcb-324c-afc7-2d064c0d65d8&quot;,&quot;itemData&quot;:{&quot;type&quot;:&quot;article-journal&quot;,&quot;id&quot;:&quot;9e2eba2c-9dcb-324c-afc7-2d064c0d65d8&quot;,&quot;title&quot;:&quot;An entorhinal-visual cortical circuit regulates depression-like behaviors&quot;,&quot;author&quot;:[{&quot;family&quot;:&quot;Lu&quot;,&quot;given&quot;:&quot;Jian&quot;,&quot;parse-names&quot;:false,&quot;dropping-particle&quot;:&quot;&quot;,&quot;non-dropping-particle&quot;:&quot;&quot;},{&quot;family&quot;:&quot;Zhang&quot;,&quot;given&quot;:&quot;Zhouzhou&quot;,&quot;parse-names&quot;:false,&quot;dropping-particle&quot;:&quot;&quot;,&quot;non-dropping-particle&quot;:&quot;&quot;},{&quot;family&quot;:&quot;Yin&quot;,&quot;given&quot;:&quot;Xinxin&quot;,&quot;parse-names&quot;:false,&quot;dropping-particle&quot;:&quot;&quot;,&quot;non-dropping-particle&quot;:&quot;&quot;},{&quot;family&quot;:&quot;Tang&quot;,&quot;given&quot;:&quot;Yingjun&quot;,&quot;parse-names&quot;:false,&quot;dropping-particle&quot;:&quot;&quot;,&quot;non-dropping-particle&quot;:&quot;&quot;},{&quot;family&quot;:&quot;Ji&quot;,&quot;given&quot;:&quot;Runan&quot;,&quot;parse-names&quot;:false,&quot;dropping-particle&quot;:&quot;&quot;,&quot;non-dropping-particle&quot;:&quot;&quot;},{&quot;family&quot;:&quot;Chen&quot;,&quot;given&quot;:&quot;Han&quot;,&quot;parse-names&quot;:false,&quot;dropping-particle&quot;:&quot;&quot;,&quot;non-dropping-particle&quot;:&quot;&quot;},{&quot;family&quot;:&quot;Guang&quot;,&quot;given&quot;:&quot;Yu&quot;,&quot;parse-names&quot;:false,&quot;dropping-particle&quot;:&quot;&quot;,&quot;non-dropping-particle&quot;:&quot;&quot;},{&quot;family&quot;:&quot;Gong&quot;,&quot;given&quot;:&quot;Xue&quot;,&quot;parse-names&quot;:false,&quot;dropping-particle&quot;:&quot;&quot;,&quot;non-dropping-particle&quot;:&quot;&quot;},{&quot;family&quot;:&quot;He&quot;,&quot;given&quot;:&quot;Yong&quot;,&quot;parse-names&quot;:false,&quot;dropping-particle&quot;:&quot;&quot;,&quot;non-dropping-particle&quot;:&quot;&quot;},{&quot;family&quot;:&quot;Zhou&quot;,&quot;given&quot;:&quot;Wei&quot;,&quot;parse-names&quot;:false,&quot;dropping-particle&quot;:&quot;&quot;,&quot;non-dropping-particle&quot;:&quot;&quot;},{&quot;family&quot;:&quot;Wang&quot;,&quot;given&quot;:&quot;Haiyang&quot;,&quot;parse-names&quot;:false,&quot;dropping-particle&quot;:&quot;&quot;,&quot;non-dropping-particle&quot;:&quot;&quot;},{&quot;family&quot;:&quot;Cheng&quot;,&quot;given&quot;:&quot;Ke&quot;,&quot;parse-names&quot;:false,&quot;dropping-particle&quot;:&quot;&quot;,&quot;non-dropping-particle&quot;:&quot;&quot;},{&quot;family&quot;:&quot;Wang&quot;,&quot;given&quot;:&quot;Yue&quot;,&quot;parse-names&quot;:false,&quot;dropping-particle&quot;:&quot;&quot;,&quot;non-dropping-particle&quot;:&quot;&quot;},{&quot;family&quot;:&quot;Chen&quot;,&quot;given&quot;:&quot;Xiaowei&quot;,&quot;parse-names&quot;:false,&quot;dropping-particle&quot;:&quot;&quot;,&quot;non-dropping-particle&quot;:&quot;&quot;},{&quot;family&quot;:&quot;Xie&quot;,&quot;given&quot;:&quot;Peng&quot;,&quot;parse-names&quot;:false,&quot;dropping-particle&quot;:&quot;&quot;,&quot;non-dropping-particle&quot;:&quot;&quot;},{&quot;family&quot;:&quot;Guo&quot;,&quot;given&quot;:&quot;Zengcai&quot;,&quot;parse-names&quot;:false,&quot;dropping-particle&quot;:&quot;V.&quot;,&quot;non-dropping-particle&quot;:&quot;&quot;}],&quot;container-title&quot;:&quot;Molecular Psychiatry&quot;,&quot;container-title-short&quot;:&quot;Mol Psychiatry&quot;,&quot;DOI&quot;:&quot;10.1038/s41380-022-01540-8&quot;,&quot;ISSN&quot;:&quot;14765578&quot;,&quot;PMID&quot;:&quot;35388184&quot;,&quot;issued&quot;:{&quot;date-parts&quot;:[[2022,9,1]]},&quot;page&quot;:&quot;3807-3820&quot;,&quot;abstract&quot;:&quot;Major depressive disorder is viewed as a ‘circuitopathy’. The hippocampal-entorhinal network plays a pivotal role in regulation of depression, and its main sensory output, the visual cortex, is a promising target for stimulation therapy of depression. However, whether the entorhinal-visual cortical pathway mediates depression and the potential mechanism remains unknown. Here we report a cortical circuit linking entorhinal cortex layer Va neurons to the medial portion of secondary visual cortex (Ent→V2M) that bidirectionally regulates depression-like behaviors in mice. Analyses of brain-wide projections of Ent Va neurons and two-color retrograde tracing indicated that Ent Va→V2M projection neurons represented a unique population of neurons in Ent Va. Immunostaining of c-Fos revealed that activity in Ent Va neurons was decreased in mice under chronic social defeat stress (CSDS). Both chemogenetic inactivation of Ent→V2M projection neurons and optogenetic inactivation of the projection terminals induced social deficiency, anxiety- and despair-related behaviors in healthy mice. Chemogenetic inactivation of Ent→V2M projection neurons also aggravated these depression-like behaviors in CSDS-resilient mice. Optogenetic activation of Ent→V2M projection terminals rapidly ameliorated depression-like phenotypes. Optical recording using fiber photometry indicated that elevated neural activity in Ent→V2M projection terminals promoted antidepressant-like behaviors. Thus, the Ent→V2M circuit plays a crucial role in regulation of depression-like behaviors, and can function as a potential target for treating major depressive disorder.&quot;,&quot;publisher&quot;:&quot;Springer Nature&quot;,&quot;issue&quot;:&quot;9&quot;,&quot;volume&quot;:&quot;27&quot;},&quot;isTemporary&quot;:false}]},{&quot;citationID&quot;:&quot;MENDELEY_CITATION_b87355d5-91c6-4167-afca-95d8aaa2498e&quot;,&quot;properties&quot;:{&quot;noteIndex&quot;:0},&quot;isEdited&quot;:false,&quot;manualOverride&quot;:{&quot;isManuallyOverridden&quot;:false,&quot;citeprocText&quot;:&quot;(Wang et al., 2024)&quot;,&quot;manualOverrideText&quot;:&quot;&quot;},&quot;citationTag&quot;:&quot;MENDELEY_CITATION_v3_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&quot;,&quot;citationItems&quot;:[{&quot;id&quot;:&quot;bfd85457-eedb-347b-9600-c7354e4af438&quot;,&quot;itemData&quot;:{&quot;type&quot;:&quot;article-journal&quot;,&quot;id&quot;:&quot;bfd85457-eedb-347b-9600-c7354e4af438&quot;,&quot;title&quot;:&quot;The critical mediating roles of the middle temporal gyrus and ventrolateral prefrontal cortex in the dynamic processing of interpersonal emotion regulation&quot;,&quot;author&quot;:[{&quot;family&quot;:&quot;Wang&quot;,&quot;given&quot;:&quot;Jiazheng&quot;,&quot;parse-names&quot;:false,&quot;dropping-particle&quot;:&quot;&quot;,&quot;non-dropping-particle&quot;:&quot;&quot;},{&quot;family&quot;:&quot;Yang&quot;,&quot;given&quot;:&quot;Zhenzhen&quot;,&quot;parse-names&quot;:false,&quot;dropping-particle&quot;:&quot;&quot;,&quot;non-dropping-particle&quot;:&quot;&quot;},{&quot;family&quot;:&quot;Klugah-Brown&quot;,&quot;given&quot;:&quot;Benjamin&quot;,&quot;parse-names&quot;:false,&quot;dropping-particle&quot;:&quot;&quot;,&quot;non-dropping-particle&quot;:&quot;&quot;},{&quot;family&quot;:&quot;Zhang&quot;,&quot;given&quot;:&quot;Tao&quot;,&quot;parse-names&quot;:false,&quot;dropping-particle&quot;:&quot;&quot;,&quot;non-dropping-particle&quot;:&quot;&quot;},{&quot;family&quot;:&quot;Yang&quot;,&quot;given&quot;:&quot;Jiemin&quot;,&quot;parse-names&quot;:false,&quot;dropping-particle&quot;:&quot;&quot;,&quot;non-dropping-particle&quot;:&quot;&quot;},{&quot;family&quot;:&quot;Yuan&quot;,&quot;given&quot;:&quot;JiaJin&quot;,&quot;parse-names&quot;:false,&quot;dropping-particle&quot;:&quot;&quot;,&quot;non-dropping-particle&quot;:&quot;&quot;},{&quot;family&quot;:&quot;Biswal&quot;,&quot;given&quot;:&quot;Bharat B&quot;,&quot;parse-names&quot;:false,&quot;dropping-particle&quot;:&quot;&quot;,&quot;non-dropping-particle&quot;:&quot;&quot;}],&quot;container-title&quot;:&quot;NeuroImage&quot;,&quot;container-title-short&quot;:&quot;Neuroimage&quot;,&quot;DOI&quot;:&quot;10.1016/j.neuroimage.2024.120789&quot;,&quot;ISSN&quot;:&quot;10538119&quot;,&quot;PMID&quot;:&quot;39159702&quot;,&quot;issued&quot;:{&quot;date-parts&quot;:[[2024,10]]},&quot;page&quot;:&quot;120789&quot;,&quot;abstract&quot;:&quot;Interpersonal emotion regulation (IER) is a crucial ability for effectively recovering from negative emotions through social interaction. It has been emphasized that the empathy network, cognitive control network, and affective generation network sustain the deployment of IER. However, the temporal dynamics of functional connectivity among these networks of IER remains unclear. This study utilized IER task-fMRI and sliding window approach to examine both the stationary and dynamic functional connectivity (dFC) of IER. Fifty-five healthy participants were recruited for the present study. Through clustering analysis, four distinct brain states were identified in dFC. State 1 demonstrated situation modification stage of IER, with strong connectivity between affective generation and visual networks. State 2 exhibited pronounced connectivity between empathy network and both cognitive control and affective generation networks, reflecting the empathy stage of IER. Next, a ‘top-down’ pattern is observed between the connectivity of cognitive control and affective generation networks during the cognitive control stage of state 3. The affective response modulation stage of state 4 mainly involved connections between empathy and affective generation networks. Specifically, the degree centrality of the left middle temporal gyrus (MTG) mediated the association between one's IER tendency and the regulatory effects in state 2. The betweenness centrality of the left ventrolateral prefrontal cortex (VLPFC) mediated the association between one's IER efficiency and the regulatory effects in state 3. Altogether, these findings revealed that dynamic connectivity transitions among empathy, cognitive control, and affective generation networks, with the left VLPFC and MTG playing dominant roles, evident across the IER processing.&quot;,&quot;publisher&quot;:&quot;Elsevier BV&quot;},&quot;isTemporary&quot;:false}]},{&quot;citationID&quot;:&quot;MENDELEY_CITATION_7360594a-1656-4735-b61a-9570ae9bc232&quot;,&quot;properties&quot;:{&quot;noteIndex&quot;:0},&quot;isEdited&quot;:false,&quot;manualOverride&quot;:{&quot;isManuallyOverridden&quot;:false,&quot;citeprocText&quot;:&quot;(Shamay-Tsoory, 2011; Shamay-Tsoory et al., 2009)&quot;,&quot;manualOverrideText&quot;:&quot;&quot;},&quot;citationTag&quot;:&quot;MENDELEY_CITATION_v3_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&quot;,&quot;citationItems&quot;:[{&quot;id&quot;:&quot;8e43b1db-cbba-3a7c-98f9-9240a49ddc87&quot;,&quot;itemData&quot;:{&quot;type&quot;:&quot;article-journal&quot;,&quot;id&quot;:&quot;8e43b1db-cbba-3a7c-98f9-9240a49ddc87&quot;,&quot;title&quot;:&quot;The neural bases for empathy&quot;,&quot;author&quot;:[{&quot;family&quot;:&quot;Shamay-Tsoory&quot;,&quot;given&quot;:&quot;Simone G.&quot;,&quot;parse-names&quot;:false,&quot;dropping-particle&quot;:&quot;&quot;,&quot;non-dropping-particle&quot;:&quot;&quot;}],&quot;container-title&quot;:&quot;Neuroscientist&quot;,&quot;DOI&quot;:&quot;10.1177/1073858410379268&quot;,&quot;ISSN&quot;:&quot;10738584&quot;,&quot;PMID&quot;:&quot;21071616&quot;,&quot;issued&quot;:{&quot;date-parts&quot;:[[2011,2]]},&quot;page&quot;:&quot;18-24&quot;,&quot;abstract&quot;:&quot;Human empathy relies on the ability to share emotions as well as the ability to understand the other's thoughts, desires, and feelings. Recent evidence points to 2 separate systems for empathy: an emotional system that supports our ability to empathize emotionally and a cognitive system that involves cognitive understanding of the other's perspective. Converging evidence from neuroimaging and lesion studies shows that a neural network that includes the inferior frontal gyrus and the inferior parietal lobule is necessary for emotion recognition and emotional contagion. On the other hand, the involvement of the ventromedial prefrontal cortex, temporoparietal junction, and the medial temporal lobe in self-reflection and autobiographical memory places these key regions as necessary for cognitive empathy. The proposed dissociation between these systems is supported by recent neurochemical experiments involving administration of oxytocin as well as by ethological, psychiatric, and developmental studies. Finally, although the emotional and cognitive systems appear to work independently, every empathic response may still evoke both components to some extent, depending on the social context. © The Author(s) 2011.&quot;,&quot;issue&quot;:&quot;1&quot;,&quot;volume&quot;:&quot;17&quot;,&quot;container-title-short&quot;:&quot;&quot;},&quot;isTemporary&quot;:false},{&quot;id&quot;:&quot;f3030f12-dc49-390a-8da8-7d9578eec0ef&quot;,&quot;itemData&quot;:{&quot;type&quot;:&quot;article-journal&quot;,&quot;id&quot;:&quot;f3030f12-dc49-390a-8da8-7d9578eec0ef&quot;,&quot;title&quot;:&quot;Two systems for empathy: A double dissociation between emotional and cognitive empathy in inferior frontal gyrus versus ventromedial prefrontal lesions&quot;,&quot;author&quot;:[{&quot;family&quot;:&quot;Shamay-Tsoory&quot;,&quot;given&quot;:&quot;Simone G.&quot;,&quot;parse-names&quot;:false,&quot;dropping-particle&quot;:&quot;&quot;,&quot;non-dropping-particle&quot;:&quot;&quot;},{&quot;family&quot;:&quot;Aharon-Peretz&quot;,&quot;given&quot;:&quot;Judith&quot;,&quot;parse-names&quot;:false,&quot;dropping-particle&quot;:&quot;&quot;,&quot;non-dropping-particle&quot;:&quot;&quot;},{&quot;family&quot;:&quot;Perry&quot;,&quot;given&quot;:&quot;Daniella&quot;,&quot;parse-names&quot;:false,&quot;dropping-particle&quot;:&quot;&quot;,&quot;non-dropping-particle&quot;:&quot;&quot;}],&quot;container-title&quot;:&quot;Brain&quot;,&quot;DOI&quot;:&quot;10.1093/brain/awn279&quot;,&quot;ISSN&quot;:&quot;14602156&quot;,&quot;PMID&quot;:&quot;18971202&quot;,&quot;issued&quot;:{&quot;date-parts&quot;:[[2009]]},&quot;page&quot;:&quot;617-627&quot;,&quot;abstract&quot;:&quot;Recent evidence suggests that there are two possible systems for empathy: a basic emotional contagion system and a more advanced cognitive perspective-taking system. However, it is not clear whether these two systems are part of a single interacting empathy system or whether they are independent. Additionally, the neuroanatomical bases of these systems are largely unknown. In this study, we tested the hypothesis that emotional empathic abilities (involving the mirror neuron system) are distinct from those related to cognitive empathy and that the two depend on separate anatomical substrates. Subjects with lesions in the ventromedial prefrontal (VM) or inferior frontal gyrus (IFG) cortices and two control groups were assessed with measures of empathy that incorporate both cognitive and affective dimensions. The findings reveal a remarkable behavioural and anatomic double dissociation between deficits in cognitive empathy (VM) and emotional empathy (IFG). Furthermore, precise anatomical mapping of lesions revealed Brodmann area 44 to be critical for emotional empathy while areas 11 and 10 were found necessary for cognitive empathy. These findings are consistent with these cortices being different in terms of synaptic hierarchy and phylogenetic age. The pattern of empathy deficits among patients with VM and IFG lesions represents a first direct evidence of a double dissociation between emotional and cognitive empathy using the lesion method.&quot;,&quot;publisher&quot;:&quot;Oxford University Press&quot;,&quot;issue&quot;:&quot;3&quot;,&quot;volume&quot;:&quot;132&quot;,&quot;container-title-short&quot;:&quot;&quot;},&quot;isTemporary&quot;:false}]},{&quot;citationID&quot;:&quot;MENDELEY_CITATION_56cd7164-ef18-44a2-ae70-63a37628be59&quot;,&quot;properties&quot;:{&quot;noteIndex&quot;:0},&quot;isEdited&quot;:false,&quot;manualOverride&quot;:{&quot;isManuallyOverridden&quot;:false,&quot;citeprocText&quot;:&quot;(Shamay-Tsoory, 2011; Shamay-Tsoory et al., 2009)&quot;,&quot;manualOverrideText&quot;:&quot;&quot;},&quot;citationTag&quot;:&quot;MENDELEY_CITATION_v3_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&quot;,&quot;citationItems&quot;:[{&quot;id&quot;:&quot;8e43b1db-cbba-3a7c-98f9-9240a49ddc87&quot;,&quot;itemData&quot;:{&quot;type&quot;:&quot;article-journal&quot;,&quot;id&quot;:&quot;8e43b1db-cbba-3a7c-98f9-9240a49ddc87&quot;,&quot;title&quot;:&quot;The neural bases for empathy&quot;,&quot;author&quot;:[{&quot;family&quot;:&quot;Shamay-Tsoory&quot;,&quot;given&quot;:&quot;Simone G.&quot;,&quot;parse-names&quot;:false,&quot;dropping-particle&quot;:&quot;&quot;,&quot;non-dropping-particle&quot;:&quot;&quot;}],&quot;container-title&quot;:&quot;Neuroscientist&quot;,&quot;DOI&quot;:&quot;10.1177/1073858410379268&quot;,&quot;ISSN&quot;:&quot;10738584&quot;,&quot;PMID&quot;:&quot;21071616&quot;,&quot;issued&quot;:{&quot;date-parts&quot;:[[2011,2]]},&quot;page&quot;:&quot;18-24&quot;,&quot;abstract&quot;:&quot;Human empathy relies on the ability to share emotions as well as the ability to understand the other's thoughts, desires, and feelings. Recent evidence points to 2 separate systems for empathy: an emotional system that supports our ability to empathize emotionally and a cognitive system that involves cognitive understanding of the other's perspective. Converging evidence from neuroimaging and lesion studies shows that a neural network that includes the inferior frontal gyrus and the inferior parietal lobule is necessary for emotion recognition and emotional contagion. On the other hand, the involvement of the ventromedial prefrontal cortex, temporoparietal junction, and the medial temporal lobe in self-reflection and autobiographical memory places these key regions as necessary for cognitive empathy. The proposed dissociation between these systems is supported by recent neurochemical experiments involving administration of oxytocin as well as by ethological, psychiatric, and developmental studies. Finally, although the emotional and cognitive systems appear to work independently, every empathic response may still evoke both components to some extent, depending on the social context. © The Author(s) 2011.&quot;,&quot;issue&quot;:&quot;1&quot;,&quot;volume&quot;:&quot;17&quot;,&quot;container-title-short&quot;:&quot;&quot;},&quot;isTemporary&quot;:false},{&quot;id&quot;:&quot;f3030f12-dc49-390a-8da8-7d9578eec0ef&quot;,&quot;itemData&quot;:{&quot;type&quot;:&quot;article-journal&quot;,&quot;id&quot;:&quot;f3030f12-dc49-390a-8da8-7d9578eec0ef&quot;,&quot;title&quot;:&quot;Two systems for empathy: A double dissociation between emotional and cognitive empathy in inferior frontal gyrus versus ventromedial prefrontal lesions&quot;,&quot;author&quot;:[{&quot;family&quot;:&quot;Shamay-Tsoory&quot;,&quot;given&quot;:&quot;Simone G.&quot;,&quot;parse-names&quot;:false,&quot;dropping-particle&quot;:&quot;&quot;,&quot;non-dropping-particle&quot;:&quot;&quot;},{&quot;family&quot;:&quot;Aharon-Peretz&quot;,&quot;given&quot;:&quot;Judith&quot;,&quot;parse-names&quot;:false,&quot;dropping-particle&quot;:&quot;&quot;,&quot;non-dropping-particle&quot;:&quot;&quot;},{&quot;family&quot;:&quot;Perry&quot;,&quot;given&quot;:&quot;Daniella&quot;,&quot;parse-names&quot;:false,&quot;dropping-particle&quot;:&quot;&quot;,&quot;non-dropping-particle&quot;:&quot;&quot;}],&quot;container-title&quot;:&quot;Brain&quot;,&quot;DOI&quot;:&quot;10.1093/brain/awn279&quot;,&quot;ISSN&quot;:&quot;14602156&quot;,&quot;PMID&quot;:&quot;18971202&quot;,&quot;issued&quot;:{&quot;date-parts&quot;:[[2009]]},&quot;page&quot;:&quot;617-627&quot;,&quot;abstract&quot;:&quot;Recent evidence suggests that there are two possible systems for empathy: a basic emotional contagion system and a more advanced cognitive perspective-taking system. However, it is not clear whether these two systems are part of a single interacting empathy system or whether they are independent. Additionally, the neuroanatomical bases of these systems are largely unknown. In this study, we tested the hypothesis that emotional empathic abilities (involving the mirror neuron system) are distinct from those related to cognitive empathy and that the two depend on separate anatomical substrates. Subjects with lesions in the ventromedial prefrontal (VM) or inferior frontal gyrus (IFG) cortices and two control groups were assessed with measures of empathy that incorporate both cognitive and affective dimensions. The findings reveal a remarkable behavioural and anatomic double dissociation between deficits in cognitive empathy (VM) and emotional empathy (IFG). Furthermore, precise anatomical mapping of lesions revealed Brodmann area 44 to be critical for emotional empathy while areas 11 and 10 were found necessary for cognitive empathy. These findings are consistent with these cortices being different in terms of synaptic hierarchy and phylogenetic age. The pattern of empathy deficits among patients with VM and IFG lesions represents a first direct evidence of a double dissociation between emotional and cognitive empathy using the lesion method.&quot;,&quot;publisher&quot;:&quot;Oxford University Press&quot;,&quot;issue&quot;:&quot;3&quot;,&quot;volume&quot;:&quot;132&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390cbbb-6130-4e5b-9e82-6aa3143d11a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문서" ma:contentTypeID="0x010100CDFC9DD995BBE046AD8EA8C3239416BB" ma:contentTypeVersion="10" ma:contentTypeDescription="새 문서를 만듭니다." ma:contentTypeScope="" ma:versionID="52ffbc1cccd29b4559ca71be7f093f29">
  <xsd:schema xmlns:xsd="http://www.w3.org/2001/XMLSchema" xmlns:xs="http://www.w3.org/2001/XMLSchema" xmlns:p="http://schemas.microsoft.com/office/2006/metadata/properties" xmlns:ns3="3390cbbb-6130-4e5b-9e82-6aa3143d11aa" targetNamespace="http://schemas.microsoft.com/office/2006/metadata/properties" ma:root="true" ma:fieldsID="431d2aeb1d2211fcbcc92d4ab36619a1" ns3:_="">
    <xsd:import namespace="3390cbbb-6130-4e5b-9e82-6aa3143d11a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90cbbb-6130-4e5b-9e82-6aa3143d11a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11EE72-099F-49ED-8C5A-BA3C9D4E6393}">
  <ds:schemaRefs>
    <ds:schemaRef ds:uri="http://schemas.microsoft.com/sharepoint/v3/contenttype/forms"/>
  </ds:schemaRefs>
</ds:datastoreItem>
</file>

<file path=customXml/itemProps2.xml><?xml version="1.0" encoding="utf-8"?>
<ds:datastoreItem xmlns:ds="http://schemas.openxmlformats.org/officeDocument/2006/customXml" ds:itemID="{472F3BE2-9913-47B5-8F72-BB5D7752267E}">
  <ds:schemaRefs>
    <ds:schemaRef ds:uri="http://schemas.microsoft.com/office/2006/metadata/properties"/>
    <ds:schemaRef ds:uri="http://schemas.microsoft.com/office/infopath/2007/PartnerControls"/>
    <ds:schemaRef ds:uri="3390cbbb-6130-4e5b-9e82-6aa3143d11aa"/>
  </ds:schemaRefs>
</ds:datastoreItem>
</file>

<file path=customXml/itemProps3.xml><?xml version="1.0" encoding="utf-8"?>
<ds:datastoreItem xmlns:ds="http://schemas.openxmlformats.org/officeDocument/2006/customXml" ds:itemID="{BDA4B48C-DD42-4349-9DEF-FC094B2B9FC3}">
  <ds:schemaRefs>
    <ds:schemaRef ds:uri="http://schemas.openxmlformats.org/officeDocument/2006/bibliography"/>
  </ds:schemaRefs>
</ds:datastoreItem>
</file>

<file path=customXml/itemProps4.xml><?xml version="1.0" encoding="utf-8"?>
<ds:datastoreItem xmlns:ds="http://schemas.openxmlformats.org/officeDocument/2006/customXml" ds:itemID="{D9B0D5AC-33B1-4EA2-BABC-1CEAB7A93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90cbbb-6130-4e5b-9e82-6aa3143d11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762</Words>
  <Characters>4347</Characters>
  <Application>Microsoft Office Word</Application>
  <DocSecurity>0</DocSecurity>
  <Lines>36</Lines>
  <Paragraphs>10</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정 용전</dc:creator>
  <cp:keywords/>
  <dc:description/>
  <cp:lastModifiedBy>정 민영</cp:lastModifiedBy>
  <cp:revision>2</cp:revision>
  <dcterms:created xsi:type="dcterms:W3CDTF">2025-10-30T10:33:00Z</dcterms:created>
  <dcterms:modified xsi:type="dcterms:W3CDTF">2025-10-30T10:33:00Z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0x010100CDFC9DD995BBE046AD8EA8C3239416BB</vt:lpwstr>
  </property>
</Properties>
</file>